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278F" w14:textId="77777777" w:rsidR="00E177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Informačný list predmetu</w:t>
      </w:r>
    </w:p>
    <w:p w14:paraId="1D30902A" w14:textId="77777777" w:rsidR="00E1770F" w:rsidRDefault="00E177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5212"/>
      </w:tblGrid>
      <w:tr w:rsidR="00E1770F" w14:paraId="7828D47C" w14:textId="77777777">
        <w:tc>
          <w:tcPr>
            <w:tcW w:w="9322" w:type="dxa"/>
            <w:gridSpan w:val="2"/>
          </w:tcPr>
          <w:p w14:paraId="6B174E6E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Vysoká škola:</w:t>
            </w:r>
            <w:r>
              <w:rPr>
                <w:rFonts w:eastAsia="Times New Roman"/>
                <w:color w:val="000000"/>
              </w:rPr>
              <w:t xml:space="preserve"> Bratislava International </w:t>
            </w:r>
            <w:proofErr w:type="spellStart"/>
            <w:r>
              <w:rPr>
                <w:rFonts w:eastAsia="Times New Roman"/>
                <w:color w:val="000000"/>
              </w:rPr>
              <w:t>School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Liberal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Arts</w:t>
            </w:r>
            <w:proofErr w:type="spellEnd"/>
            <w:r>
              <w:rPr>
                <w:rFonts w:eastAsia="Times New Roman"/>
                <w:color w:val="000000"/>
              </w:rPr>
              <w:t xml:space="preserve"> (BISLA)</w:t>
            </w:r>
          </w:p>
        </w:tc>
      </w:tr>
      <w:tr w:rsidR="00E1770F" w14:paraId="4AED2447" w14:textId="77777777">
        <w:tc>
          <w:tcPr>
            <w:tcW w:w="9322" w:type="dxa"/>
            <w:gridSpan w:val="2"/>
          </w:tcPr>
          <w:p w14:paraId="516C8312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Fakulta: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</w:rPr>
              <w:t>—  Katedra: Politické vedy</w:t>
            </w:r>
          </w:p>
        </w:tc>
      </w:tr>
      <w:tr w:rsidR="00E1770F" w14:paraId="6CF976ED" w14:textId="77777777">
        <w:tc>
          <w:tcPr>
            <w:tcW w:w="4110" w:type="dxa"/>
          </w:tcPr>
          <w:p w14:paraId="0695905D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Kód predmetu:</w:t>
            </w:r>
            <w:r>
              <w:rPr>
                <w:rFonts w:eastAsia="Times New Roman"/>
                <w:color w:val="000000"/>
              </w:rPr>
              <w:t xml:space="preserve"> IR-245</w:t>
            </w:r>
            <w:r>
              <w:rPr>
                <w:rFonts w:eastAsia="Times New Roman"/>
                <w:color w:val="000000"/>
              </w:rPr>
              <w:tab/>
            </w:r>
          </w:p>
        </w:tc>
        <w:tc>
          <w:tcPr>
            <w:tcW w:w="5212" w:type="dxa"/>
          </w:tcPr>
          <w:p w14:paraId="32CFE7B9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Názov predmetu: </w:t>
            </w:r>
            <w:r>
              <w:rPr>
                <w:rFonts w:eastAsia="Times New Roman"/>
                <w:color w:val="000000"/>
              </w:rPr>
              <w:t xml:space="preserve">International </w:t>
            </w:r>
            <w:proofErr w:type="spellStart"/>
            <w:r>
              <w:rPr>
                <w:rFonts w:eastAsia="Times New Roman"/>
                <w:color w:val="000000"/>
              </w:rPr>
              <w:t>Conflict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Cooperation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Narratives</w:t>
            </w:r>
            <w:proofErr w:type="spellEnd"/>
            <w:r>
              <w:rPr>
                <w:rFonts w:eastAsia="Times New Roman"/>
                <w:color w:val="000000"/>
              </w:rPr>
              <w:t xml:space="preserve"> of Peace, </w:t>
            </w:r>
            <w:proofErr w:type="spellStart"/>
            <w:r>
              <w:rPr>
                <w:rFonts w:eastAsia="Times New Roman"/>
                <w:color w:val="000000"/>
              </w:rPr>
              <w:t>Conflict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Justice</w:t>
            </w:r>
            <w:proofErr w:type="spellEnd"/>
          </w:p>
        </w:tc>
      </w:tr>
      <w:tr w:rsidR="00E1770F" w14:paraId="729A14C1" w14:textId="77777777">
        <w:trPr>
          <w:trHeight w:val="714"/>
        </w:trPr>
        <w:tc>
          <w:tcPr>
            <w:tcW w:w="9322" w:type="dxa"/>
            <w:gridSpan w:val="2"/>
          </w:tcPr>
          <w:p w14:paraId="39545051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Druh, rozsah a metóda vzdelávacích činností: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Two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weekly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meetings</w:t>
            </w:r>
            <w:proofErr w:type="spellEnd"/>
            <w:r>
              <w:rPr>
                <w:rFonts w:eastAsia="Times New Roman"/>
                <w:color w:val="000000"/>
              </w:rPr>
              <w:t xml:space="preserve"> of 90 </w:t>
            </w:r>
            <w:proofErr w:type="spellStart"/>
            <w:r>
              <w:rPr>
                <w:rFonts w:eastAsia="Times New Roman"/>
                <w:color w:val="000000"/>
              </w:rPr>
              <w:t>minutes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each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amounting</w:t>
            </w:r>
            <w:proofErr w:type="spellEnd"/>
            <w:r>
              <w:rPr>
                <w:rFonts w:eastAsia="Times New Roman"/>
                <w:color w:val="000000"/>
              </w:rPr>
              <w:t xml:space="preserve"> 42 </w:t>
            </w:r>
            <w:proofErr w:type="spellStart"/>
            <w:r>
              <w:rPr>
                <w:rFonts w:eastAsia="Times New Roman"/>
                <w:color w:val="000000"/>
              </w:rPr>
              <w:t>hours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total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Every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week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first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meeting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takes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form</w:t>
            </w:r>
            <w:proofErr w:type="spellEnd"/>
            <w:r>
              <w:rPr>
                <w:rFonts w:eastAsia="Times New Roman"/>
                <w:color w:val="000000"/>
              </w:rPr>
              <w:t xml:space="preserve"> of a </w:t>
            </w:r>
            <w:proofErr w:type="spellStart"/>
            <w:r>
              <w:rPr>
                <w:rFonts w:eastAsia="Times New Roman"/>
                <w:color w:val="000000"/>
              </w:rPr>
              <w:t>lecture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second</w:t>
            </w:r>
            <w:proofErr w:type="spellEnd"/>
            <w:r>
              <w:rPr>
                <w:rFonts w:eastAsia="Times New Roman"/>
                <w:color w:val="000000"/>
              </w:rPr>
              <w:t>, of a </w:t>
            </w:r>
            <w:proofErr w:type="spellStart"/>
            <w:r>
              <w:rPr>
                <w:rFonts w:eastAsia="Times New Roman"/>
                <w:color w:val="000000"/>
              </w:rPr>
              <w:t>seminar</w:t>
            </w:r>
            <w:proofErr w:type="spellEnd"/>
            <w:r>
              <w:rPr>
                <w:rFonts w:eastAsia="Times New Roman"/>
                <w:color w:val="000000"/>
              </w:rPr>
              <w:t>. (</w:t>
            </w:r>
            <w:proofErr w:type="spellStart"/>
            <w:r>
              <w:rPr>
                <w:rFonts w:eastAsia="Times New Roman"/>
                <w:color w:val="000000"/>
              </w:rPr>
              <w:t>full-time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form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</w:p>
        </w:tc>
      </w:tr>
      <w:tr w:rsidR="00E1770F" w14:paraId="59D1887B" w14:textId="77777777">
        <w:trPr>
          <w:trHeight w:val="286"/>
        </w:trPr>
        <w:tc>
          <w:tcPr>
            <w:tcW w:w="9322" w:type="dxa"/>
            <w:gridSpan w:val="2"/>
          </w:tcPr>
          <w:p w14:paraId="1C1B2E72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Počet kreditov:</w:t>
            </w:r>
            <w:r>
              <w:rPr>
                <w:rFonts w:eastAsia="Times New Roman"/>
                <w:color w:val="000000"/>
              </w:rPr>
              <w:t xml:space="preserve"> 6 ECTS</w:t>
            </w:r>
          </w:p>
        </w:tc>
      </w:tr>
      <w:tr w:rsidR="00E1770F" w14:paraId="495073E5" w14:textId="77777777">
        <w:tc>
          <w:tcPr>
            <w:tcW w:w="9322" w:type="dxa"/>
            <w:gridSpan w:val="2"/>
          </w:tcPr>
          <w:p w14:paraId="566DB1F2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Odporúčaný semester/trimester štúdia:</w:t>
            </w:r>
            <w:r>
              <w:rPr>
                <w:rFonts w:eastAsia="Times New Roman"/>
                <w:color w:val="000000"/>
              </w:rPr>
              <w:t xml:space="preserve"> 4</w:t>
            </w:r>
            <w:r>
              <w:rPr>
                <w:rFonts w:eastAsia="Times New Roman"/>
              </w:rPr>
              <w:t>th</w:t>
            </w:r>
            <w:r>
              <w:rPr>
                <w:rFonts w:eastAsia="Times New Roman"/>
                <w:color w:val="000000"/>
              </w:rPr>
              <w:t xml:space="preserve"> semester</w:t>
            </w:r>
          </w:p>
        </w:tc>
      </w:tr>
      <w:tr w:rsidR="00E1770F" w14:paraId="3D565212" w14:textId="77777777">
        <w:tc>
          <w:tcPr>
            <w:tcW w:w="9322" w:type="dxa"/>
            <w:gridSpan w:val="2"/>
          </w:tcPr>
          <w:p w14:paraId="2E7AF002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Stupeň štúdia:</w:t>
            </w:r>
            <w:r>
              <w:rPr>
                <w:rFonts w:eastAsia="Times New Roman"/>
                <w:color w:val="000000"/>
              </w:rPr>
              <w:t xml:space="preserve"> 1</w:t>
            </w:r>
          </w:p>
        </w:tc>
      </w:tr>
      <w:tr w:rsidR="00E1770F" w14:paraId="4F35C048" w14:textId="77777777">
        <w:tc>
          <w:tcPr>
            <w:tcW w:w="9322" w:type="dxa"/>
            <w:gridSpan w:val="2"/>
          </w:tcPr>
          <w:p w14:paraId="3397521C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Podmieňujúce predmety:</w:t>
            </w:r>
            <w:r>
              <w:rPr>
                <w:rFonts w:eastAsia="Times New Roman"/>
                <w:color w:val="000000"/>
              </w:rPr>
              <w:t xml:space="preserve"> IR-123 </w:t>
            </w:r>
            <w:proofErr w:type="spellStart"/>
            <w:r>
              <w:rPr>
                <w:rFonts w:eastAsia="Times New Roman"/>
                <w:color w:val="000000"/>
              </w:rPr>
              <w:t>Introduction</w:t>
            </w:r>
            <w:proofErr w:type="spellEnd"/>
            <w:r>
              <w:rPr>
                <w:rFonts w:eastAsia="Times New Roman"/>
                <w:color w:val="000000"/>
              </w:rPr>
              <w:t xml:space="preserve"> to International </w:t>
            </w:r>
            <w:proofErr w:type="spellStart"/>
            <w:r>
              <w:rPr>
                <w:rFonts w:eastAsia="Times New Roman"/>
                <w:color w:val="000000"/>
              </w:rPr>
              <w:t>Relations</w:t>
            </w:r>
            <w:proofErr w:type="spellEnd"/>
          </w:p>
        </w:tc>
      </w:tr>
      <w:tr w:rsidR="00E1770F" w14:paraId="72F65638" w14:textId="77777777">
        <w:tc>
          <w:tcPr>
            <w:tcW w:w="9322" w:type="dxa"/>
            <w:gridSpan w:val="2"/>
          </w:tcPr>
          <w:p w14:paraId="5C1E6844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Podmienky na absolvovanie predmetu: </w:t>
            </w:r>
          </w:p>
          <w:p w14:paraId="1592D7F1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Prerequisite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Introduction</w:t>
            </w:r>
            <w:proofErr w:type="spellEnd"/>
            <w:r>
              <w:rPr>
                <w:rFonts w:eastAsia="Times New Roman"/>
              </w:rPr>
              <w:t xml:space="preserve"> to International </w:t>
            </w:r>
            <w:proofErr w:type="spellStart"/>
            <w:r>
              <w:rPr>
                <w:rFonts w:eastAsia="Times New Roman"/>
              </w:rPr>
              <w:t>Relations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14:paraId="3D72E6DB" w14:textId="77777777" w:rsidR="00E1770F" w:rsidRDefault="00E1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</w:rPr>
            </w:pPr>
          </w:p>
          <w:p w14:paraId="7C0F4323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15% </w:t>
            </w:r>
            <w:proofErr w:type="spellStart"/>
            <w:r>
              <w:rPr>
                <w:rFonts w:eastAsia="Times New Roman"/>
                <w:color w:val="000000"/>
              </w:rPr>
              <w:t>Participation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708F7EE9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20% Oral </w:t>
            </w:r>
            <w:proofErr w:type="spellStart"/>
            <w:r>
              <w:rPr>
                <w:rFonts w:eastAsia="Times New Roman"/>
                <w:color w:val="000000"/>
              </w:rPr>
              <w:t>presentations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4C04B1BF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20% </w:t>
            </w:r>
            <w:proofErr w:type="spellStart"/>
            <w:r>
              <w:rPr>
                <w:rFonts w:eastAsia="Times New Roman"/>
                <w:color w:val="000000"/>
              </w:rPr>
              <w:t>Short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reflection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papers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6B23C506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10% </w:t>
            </w:r>
            <w:proofErr w:type="spellStart"/>
            <w:r>
              <w:rPr>
                <w:rFonts w:eastAsia="Times New Roman"/>
              </w:rPr>
              <w:t>Perusall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engagement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564A72CF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20</w:t>
            </w:r>
            <w:r>
              <w:rPr>
                <w:rFonts w:eastAsia="Times New Roman"/>
                <w:color w:val="000000"/>
              </w:rPr>
              <w:t xml:space="preserve">% Team </w:t>
            </w:r>
            <w:proofErr w:type="spellStart"/>
            <w:r>
              <w:rPr>
                <w:rFonts w:eastAsia="Times New Roman"/>
                <w:color w:val="000000"/>
              </w:rPr>
              <w:t>Policy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Research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Reports</w:t>
            </w:r>
            <w:proofErr w:type="spellEnd"/>
            <w:r>
              <w:rPr>
                <w:rFonts w:eastAsia="Times New Roman"/>
                <w:color w:val="000000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</w:rPr>
              <w:t>presentations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01236451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  <w:color w:val="000000"/>
              </w:rPr>
              <w:t xml:space="preserve">% </w:t>
            </w:r>
            <w:proofErr w:type="spellStart"/>
            <w:r>
              <w:rPr>
                <w:rFonts w:eastAsia="Times New Roman"/>
                <w:color w:val="000000"/>
              </w:rPr>
              <w:t>Final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Paper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14:paraId="45CC273B" w14:textId="77777777" w:rsidR="00E1770F" w:rsidRDefault="00E1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</w:p>
          <w:p w14:paraId="4409D7EE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Course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evaluation</w:t>
            </w:r>
            <w:proofErr w:type="spellEnd"/>
            <w:r>
              <w:rPr>
                <w:rFonts w:eastAsia="Times New Roman"/>
                <w:color w:val="000000"/>
              </w:rPr>
              <w:t xml:space="preserve"> (%): </w:t>
            </w:r>
          </w:p>
          <w:p w14:paraId="48AD8E11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 – </w:t>
            </w:r>
            <w:proofErr w:type="spellStart"/>
            <w:r>
              <w:rPr>
                <w:rFonts w:eastAsia="Times New Roman"/>
                <w:color w:val="000000"/>
              </w:rPr>
              <w:t>excellent</w:t>
            </w:r>
            <w:proofErr w:type="spellEnd"/>
            <w:r>
              <w:rPr>
                <w:rFonts w:eastAsia="Times New Roman"/>
                <w:color w:val="000000"/>
              </w:rPr>
              <w:t xml:space="preserve">: 100-93%, </w:t>
            </w:r>
          </w:p>
          <w:p w14:paraId="452FFC64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B – </w:t>
            </w:r>
            <w:proofErr w:type="spellStart"/>
            <w:r>
              <w:rPr>
                <w:rFonts w:eastAsia="Times New Roman"/>
                <w:color w:val="000000"/>
              </w:rPr>
              <w:t>very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good</w:t>
            </w:r>
            <w:proofErr w:type="spellEnd"/>
            <w:r>
              <w:rPr>
                <w:rFonts w:eastAsia="Times New Roman"/>
                <w:color w:val="000000"/>
              </w:rPr>
              <w:t xml:space="preserve">: 92-84%, </w:t>
            </w:r>
          </w:p>
          <w:p w14:paraId="5CF2567A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 – </w:t>
            </w:r>
            <w:proofErr w:type="spellStart"/>
            <w:r>
              <w:rPr>
                <w:rFonts w:eastAsia="Times New Roman"/>
                <w:color w:val="000000"/>
              </w:rPr>
              <w:t>good</w:t>
            </w:r>
            <w:proofErr w:type="spellEnd"/>
            <w:r>
              <w:rPr>
                <w:rFonts w:eastAsia="Times New Roman"/>
                <w:color w:val="000000"/>
              </w:rPr>
              <w:t xml:space="preserve">: 83-74%, </w:t>
            </w:r>
          </w:p>
          <w:p w14:paraId="57EC7177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 – </w:t>
            </w:r>
            <w:proofErr w:type="spellStart"/>
            <w:r>
              <w:rPr>
                <w:rFonts w:eastAsia="Times New Roman"/>
                <w:color w:val="000000"/>
              </w:rPr>
              <w:t>satisfactory</w:t>
            </w:r>
            <w:proofErr w:type="spellEnd"/>
            <w:r>
              <w:rPr>
                <w:rFonts w:eastAsia="Times New Roman"/>
                <w:color w:val="000000"/>
              </w:rPr>
              <w:t xml:space="preserve">: 73-63%, </w:t>
            </w:r>
          </w:p>
          <w:p w14:paraId="24C9D8B2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 – </w:t>
            </w:r>
            <w:proofErr w:type="spellStart"/>
            <w:r>
              <w:rPr>
                <w:rFonts w:eastAsia="Times New Roman"/>
                <w:color w:val="000000"/>
              </w:rPr>
              <w:t>sufficient</w:t>
            </w:r>
            <w:proofErr w:type="spellEnd"/>
            <w:r>
              <w:rPr>
                <w:rFonts w:eastAsia="Times New Roman"/>
                <w:color w:val="000000"/>
              </w:rPr>
              <w:t xml:space="preserve">: 62-51%, </w:t>
            </w:r>
          </w:p>
          <w:p w14:paraId="6E8ADECE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Fx</w:t>
            </w:r>
            <w:proofErr w:type="spellEnd"/>
            <w:r>
              <w:rPr>
                <w:rFonts w:eastAsia="Times New Roman"/>
                <w:color w:val="000000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</w:rPr>
              <w:t>fail</w:t>
            </w:r>
            <w:proofErr w:type="spellEnd"/>
            <w:r>
              <w:rPr>
                <w:rFonts w:eastAsia="Times New Roman"/>
                <w:color w:val="000000"/>
              </w:rPr>
              <w:t xml:space="preserve">: 50-0%. </w:t>
            </w:r>
          </w:p>
          <w:p w14:paraId="6092833D" w14:textId="77777777" w:rsidR="00E1770F" w:rsidRDefault="00E1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</w:p>
          <w:p w14:paraId="6FC1A57B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Passing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course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assumes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that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student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was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not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absent</w:t>
            </w:r>
            <w:proofErr w:type="spellEnd"/>
            <w:r>
              <w:rPr>
                <w:rFonts w:eastAsia="Times New Roman"/>
                <w:color w:val="000000"/>
              </w:rPr>
              <w:t xml:space="preserve"> at more </w:t>
            </w:r>
            <w:proofErr w:type="spellStart"/>
            <w:r>
              <w:rPr>
                <w:rFonts w:eastAsia="Times New Roman"/>
                <w:color w:val="000000"/>
              </w:rPr>
              <w:t>than</w:t>
            </w:r>
            <w:proofErr w:type="spellEnd"/>
            <w:r>
              <w:rPr>
                <w:rFonts w:eastAsia="Times New Roman"/>
                <w:color w:val="000000"/>
              </w:rPr>
              <w:t xml:space="preserve"> 4 </w:t>
            </w:r>
            <w:proofErr w:type="spellStart"/>
            <w:r>
              <w:rPr>
                <w:rFonts w:eastAsia="Times New Roman"/>
                <w:color w:val="000000"/>
              </w:rPr>
              <w:t>class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sessions</w:t>
            </w:r>
            <w:proofErr w:type="spellEnd"/>
            <w:r>
              <w:rPr>
                <w:rFonts w:eastAsia="Times New Roman"/>
                <w:color w:val="000000"/>
              </w:rPr>
              <w:t xml:space="preserve">. Late </w:t>
            </w:r>
            <w:proofErr w:type="spellStart"/>
            <w:r>
              <w:rPr>
                <w:rFonts w:eastAsia="Times New Roman"/>
                <w:color w:val="000000"/>
              </w:rPr>
              <w:t>arrival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marked</w:t>
            </w:r>
            <w:proofErr w:type="spellEnd"/>
            <w:r>
              <w:rPr>
                <w:rFonts w:eastAsia="Times New Roman"/>
                <w:color w:val="000000"/>
              </w:rPr>
              <w:t xml:space="preserve"> as a “</w:t>
            </w:r>
            <w:proofErr w:type="spellStart"/>
            <w:r>
              <w:rPr>
                <w:rFonts w:eastAsia="Times New Roman"/>
                <w:color w:val="000000"/>
              </w:rPr>
              <w:t>tardie</w:t>
            </w:r>
            <w:proofErr w:type="spellEnd"/>
            <w:r>
              <w:rPr>
                <w:rFonts w:eastAsia="Times New Roman"/>
                <w:color w:val="000000"/>
              </w:rPr>
              <w:t xml:space="preserve">”. </w:t>
            </w:r>
            <w:proofErr w:type="spellStart"/>
            <w:r>
              <w:rPr>
                <w:rFonts w:eastAsia="Times New Roman"/>
                <w:color w:val="000000"/>
              </w:rPr>
              <w:t>Three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tardies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equal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one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absence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Missing</w:t>
            </w:r>
            <w:proofErr w:type="spellEnd"/>
            <w:r>
              <w:rPr>
                <w:rFonts w:eastAsia="Times New Roman"/>
                <w:color w:val="000000"/>
              </w:rPr>
              <w:t xml:space="preserve"> more </w:t>
            </w:r>
            <w:proofErr w:type="spellStart"/>
            <w:r>
              <w:rPr>
                <w:rFonts w:eastAsia="Times New Roman"/>
                <w:color w:val="000000"/>
              </w:rPr>
              <w:t>than</w:t>
            </w:r>
            <w:proofErr w:type="spellEnd"/>
            <w:r>
              <w:rPr>
                <w:rFonts w:eastAsia="Times New Roman"/>
                <w:color w:val="000000"/>
              </w:rPr>
              <w:t xml:space="preserve"> 15 </w:t>
            </w:r>
            <w:proofErr w:type="spellStart"/>
            <w:r>
              <w:rPr>
                <w:rFonts w:eastAsia="Times New Roman"/>
                <w:color w:val="000000"/>
              </w:rPr>
              <w:t>minutes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class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considered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absence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E1770F" w14:paraId="3A33BF19" w14:textId="77777777">
        <w:tc>
          <w:tcPr>
            <w:tcW w:w="9322" w:type="dxa"/>
            <w:gridSpan w:val="2"/>
          </w:tcPr>
          <w:p w14:paraId="6F5689F8" w14:textId="77777777" w:rsidR="00E1770F" w:rsidRDefault="00E1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</w:rPr>
            </w:pPr>
          </w:p>
          <w:p w14:paraId="65F7D106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Výsledky vzdelávania/</w:t>
            </w:r>
            <w:proofErr w:type="spellStart"/>
            <w:r>
              <w:rPr>
                <w:rFonts w:eastAsia="Times New Roman"/>
                <w:b/>
                <w:color w:val="000000"/>
              </w:rPr>
              <w:t>Learning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Out</w:t>
            </w:r>
            <w:r>
              <w:rPr>
                <w:rFonts w:eastAsia="Times New Roman"/>
                <w:b/>
              </w:rPr>
              <w:t>co</w:t>
            </w:r>
            <w:r>
              <w:rPr>
                <w:rFonts w:eastAsia="Times New Roman"/>
                <w:b/>
                <w:color w:val="000000"/>
              </w:rPr>
              <w:t>mes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</w:p>
          <w:p w14:paraId="6F1ABC9A" w14:textId="77777777" w:rsidR="00E1770F" w:rsidRDefault="00E1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</w:rPr>
            </w:pPr>
          </w:p>
          <w:p w14:paraId="6FC24F96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To </w:t>
            </w:r>
            <w:proofErr w:type="spellStart"/>
            <w:r>
              <w:rPr>
                <w:rFonts w:eastAsia="Times New Roman"/>
                <w:color w:val="000000"/>
              </w:rPr>
              <w:t>understand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phenomenon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conflict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  <w:p w14:paraId="0C742036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color w:val="000000"/>
              </w:rPr>
              <w:t xml:space="preserve">To </w:t>
            </w:r>
            <w:proofErr w:type="spellStart"/>
            <w:r>
              <w:rPr>
                <w:rFonts w:eastAsia="Times New Roman"/>
                <w:color w:val="000000"/>
              </w:rPr>
              <w:t>understand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conflicts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from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perspective</w:t>
            </w:r>
            <w:proofErr w:type="spellEnd"/>
            <w:r>
              <w:rPr>
                <w:rFonts w:eastAsia="Times New Roman"/>
                <w:color w:val="000000"/>
              </w:rPr>
              <w:t xml:space="preserve"> of a variety of </w:t>
            </w:r>
            <w:proofErr w:type="spellStart"/>
            <w:r>
              <w:rPr>
                <w:rFonts w:eastAsia="Times New Roman"/>
                <w:color w:val="000000"/>
              </w:rPr>
              <w:t>disciplines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</w:p>
          <w:p w14:paraId="5E046EB0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-To </w:t>
            </w:r>
            <w:proofErr w:type="spellStart"/>
            <w:r>
              <w:rPr>
                <w:rFonts w:eastAsia="Times New Roman"/>
                <w:color w:val="000000"/>
              </w:rPr>
              <w:t>understand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processes</w:t>
            </w:r>
            <w:proofErr w:type="spellEnd"/>
            <w:r>
              <w:rPr>
                <w:rFonts w:eastAsia="Times New Roman"/>
                <w:color w:val="000000"/>
              </w:rPr>
              <w:t xml:space="preserve"> of identity </w:t>
            </w:r>
            <w:proofErr w:type="spellStart"/>
            <w:r>
              <w:rPr>
                <w:rFonts w:eastAsia="Times New Roman"/>
                <w:color w:val="000000"/>
              </w:rPr>
              <w:t>construction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ethnic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mobilization</w:t>
            </w:r>
            <w:proofErr w:type="spellEnd"/>
            <w:r>
              <w:rPr>
                <w:rFonts w:eastAsia="Times New Roman"/>
                <w:color w:val="000000"/>
              </w:rPr>
              <w:t xml:space="preserve">, and </w:t>
            </w:r>
            <w:proofErr w:type="spellStart"/>
            <w:r>
              <w:rPr>
                <w:rFonts w:eastAsia="Times New Roman"/>
                <w:color w:val="000000"/>
              </w:rPr>
              <w:t>escalation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conflict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</w:p>
          <w:p w14:paraId="6B17432E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-To </w:t>
            </w:r>
            <w:proofErr w:type="spellStart"/>
            <w:r>
              <w:rPr>
                <w:rFonts w:eastAsia="Times New Roman"/>
                <w:color w:val="000000"/>
              </w:rPr>
              <w:t>be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reflective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own</w:t>
            </w:r>
            <w:proofErr w:type="spellEnd"/>
            <w:r>
              <w:rPr>
                <w:rFonts w:eastAsia="Times New Roman"/>
                <w:color w:val="000000"/>
              </w:rPr>
              <w:t xml:space="preserve"> identity, and </w:t>
            </w:r>
            <w:proofErr w:type="spellStart"/>
            <w:r>
              <w:rPr>
                <w:rFonts w:eastAsia="Times New Roman"/>
                <w:color w:val="000000"/>
              </w:rPr>
              <w:t>broad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social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historical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contexts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that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have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shaped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it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</w:p>
          <w:p w14:paraId="76793577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-To </w:t>
            </w:r>
            <w:proofErr w:type="spellStart"/>
            <w:r>
              <w:rPr>
                <w:rFonts w:eastAsia="Times New Roman"/>
                <w:color w:val="000000"/>
              </w:rPr>
              <w:t>research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diverse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solutions</w:t>
            </w:r>
            <w:proofErr w:type="spellEnd"/>
            <w:r>
              <w:rPr>
                <w:rFonts w:eastAsia="Times New Roman"/>
                <w:color w:val="000000"/>
              </w:rPr>
              <w:t xml:space="preserve"> to end </w:t>
            </w:r>
            <w:proofErr w:type="spellStart"/>
            <w:r>
              <w:rPr>
                <w:rFonts w:eastAsia="Times New Roman"/>
                <w:color w:val="000000"/>
              </w:rPr>
              <w:t>conflicts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violence</w:t>
            </w:r>
            <w:proofErr w:type="spellEnd"/>
            <w:r>
              <w:rPr>
                <w:rFonts w:eastAsia="Times New Roman"/>
                <w:color w:val="000000"/>
              </w:rPr>
              <w:t xml:space="preserve"> and to </w:t>
            </w:r>
            <w:proofErr w:type="spellStart"/>
            <w:r>
              <w:rPr>
                <w:rFonts w:eastAsia="Times New Roman"/>
                <w:color w:val="000000"/>
              </w:rPr>
              <w:t>rebuild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societies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after</w:t>
            </w:r>
            <w:proofErr w:type="spellEnd"/>
            <w:r>
              <w:rPr>
                <w:rFonts w:eastAsia="Times New Roman"/>
                <w:color w:val="000000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</w:rPr>
              <w:t>period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violent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conflict</w:t>
            </w:r>
            <w:proofErr w:type="spellEnd"/>
          </w:p>
          <w:p w14:paraId="23051CE1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-To </w:t>
            </w:r>
            <w:proofErr w:type="spellStart"/>
            <w:r>
              <w:rPr>
                <w:rFonts w:eastAsia="Times New Roman"/>
                <w:color w:val="000000"/>
              </w:rPr>
              <w:t>gain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insight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into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basic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skills</w:t>
            </w:r>
            <w:proofErr w:type="spellEnd"/>
            <w:r>
              <w:rPr>
                <w:rFonts w:eastAsia="Times New Roman"/>
                <w:color w:val="000000"/>
              </w:rPr>
              <w:t xml:space="preserve"> in </w:t>
            </w:r>
            <w:proofErr w:type="spellStart"/>
            <w:r>
              <w:rPr>
                <w:rFonts w:eastAsia="Times New Roman"/>
                <w:color w:val="000000"/>
              </w:rPr>
              <w:t>conflict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resolution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conciliation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</w:p>
          <w:p w14:paraId="1631A6F4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-To </w:t>
            </w:r>
            <w:proofErr w:type="spellStart"/>
            <w:r>
              <w:rPr>
                <w:rFonts w:eastAsia="Times New Roman"/>
                <w:color w:val="000000"/>
              </w:rPr>
              <w:t>develop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skills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</w:rPr>
              <w:t>in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independent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research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presentation</w:t>
            </w:r>
            <w:proofErr w:type="spellEnd"/>
            <w:r>
              <w:rPr>
                <w:rFonts w:eastAsia="Times New Roman"/>
                <w:color w:val="000000"/>
              </w:rPr>
              <w:t xml:space="preserve">, and </w:t>
            </w:r>
            <w:proofErr w:type="spellStart"/>
            <w:r>
              <w:rPr>
                <w:rFonts w:eastAsia="Times New Roman"/>
                <w:color w:val="000000"/>
              </w:rPr>
              <w:t>teamwork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14:paraId="09DE8F7F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This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research-based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seminar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traces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theoretical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foundations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conflicts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rooted</w:t>
            </w:r>
            <w:proofErr w:type="spellEnd"/>
            <w:r>
              <w:rPr>
                <w:rFonts w:eastAsia="Times New Roman"/>
                <w:color w:val="000000"/>
              </w:rPr>
              <w:t xml:space="preserve"> in identity (</w:t>
            </w:r>
            <w:proofErr w:type="spellStart"/>
            <w:r>
              <w:rPr>
                <w:rFonts w:eastAsia="Times New Roman"/>
                <w:color w:val="000000"/>
              </w:rPr>
              <w:t>ethnic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religious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cultural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</w:rPr>
              <w:t xml:space="preserve">and </w:t>
            </w:r>
            <w:proofErr w:type="spellStart"/>
            <w:r>
              <w:rPr>
                <w:rFonts w:eastAsia="Times New Roman"/>
                <w:color w:val="000000"/>
              </w:rPr>
              <w:t>communal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conflicts</w:t>
            </w:r>
            <w:proofErr w:type="spellEnd"/>
            <w:r>
              <w:rPr>
                <w:rFonts w:eastAsia="Times New Roman"/>
                <w:color w:val="00000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</w:rPr>
              <w:t>including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process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social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construction</w:t>
            </w:r>
            <w:proofErr w:type="spellEnd"/>
            <w:r>
              <w:rPr>
                <w:rFonts w:eastAsia="Times New Roman"/>
                <w:color w:val="000000"/>
              </w:rPr>
              <w:t xml:space="preserve"> of identity,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relationship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history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memory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language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narrative</w:t>
            </w:r>
            <w:proofErr w:type="spellEnd"/>
            <w:r>
              <w:rPr>
                <w:rFonts w:eastAsia="Times New Roman"/>
                <w:color w:val="000000"/>
              </w:rPr>
              <w:t xml:space="preserve">, and </w:t>
            </w:r>
            <w:proofErr w:type="spellStart"/>
            <w:r>
              <w:rPr>
                <w:rFonts w:eastAsia="Times New Roman"/>
                <w:color w:val="000000"/>
              </w:rPr>
              <w:t>conflict</w:t>
            </w:r>
            <w:proofErr w:type="spellEnd"/>
            <w:r>
              <w:rPr>
                <w:rFonts w:eastAsia="Times New Roman"/>
                <w:color w:val="000000"/>
              </w:rPr>
              <w:t xml:space="preserve">, or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phenomenon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cultural</w:t>
            </w:r>
            <w:proofErr w:type="spellEnd"/>
            <w:r>
              <w:rPr>
                <w:rFonts w:eastAsia="Times New Roman"/>
                <w:color w:val="000000"/>
              </w:rPr>
              <w:t xml:space="preserve"> trauma in </w:t>
            </w:r>
            <w:proofErr w:type="spellStart"/>
            <w:r>
              <w:rPr>
                <w:rFonts w:eastAsia="Times New Roman"/>
                <w:color w:val="000000"/>
              </w:rPr>
              <w:t>social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discourse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course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examines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various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approaches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towards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conflict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analysis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resolution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identifies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approaches</w:t>
            </w:r>
            <w:proofErr w:type="spellEnd"/>
            <w:r>
              <w:rPr>
                <w:rFonts w:eastAsia="Times New Roman"/>
                <w:color w:val="000000"/>
              </w:rPr>
              <w:t xml:space="preserve"> to </w:t>
            </w:r>
            <w:proofErr w:type="spellStart"/>
            <w:r>
              <w:rPr>
                <w:rFonts w:eastAsia="Times New Roman"/>
                <w:color w:val="000000"/>
              </w:rPr>
              <w:t>conciliation</w:t>
            </w:r>
            <w:proofErr w:type="spellEnd"/>
            <w:r>
              <w:rPr>
                <w:rFonts w:eastAsia="Times New Roman"/>
                <w:color w:val="000000"/>
              </w:rPr>
              <w:t xml:space="preserve"> in </w:t>
            </w:r>
            <w:proofErr w:type="spellStart"/>
            <w:r>
              <w:rPr>
                <w:rFonts w:eastAsia="Times New Roman"/>
                <w:color w:val="000000"/>
              </w:rPr>
              <w:t>divided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communities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E1770F" w14:paraId="6EBC2BC2" w14:textId="77777777">
        <w:tc>
          <w:tcPr>
            <w:tcW w:w="9322" w:type="dxa"/>
            <w:gridSpan w:val="2"/>
          </w:tcPr>
          <w:p w14:paraId="6E36F241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Stručná osnova predmetu / </w:t>
            </w:r>
            <w:proofErr w:type="spellStart"/>
            <w:r>
              <w:rPr>
                <w:rFonts w:eastAsia="Times New Roman"/>
                <w:b/>
                <w:color w:val="000000"/>
              </w:rPr>
              <w:t>Brief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Outline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b/>
                <w:color w:val="000000"/>
              </w:rPr>
              <w:t>Course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Themes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</w:p>
          <w:p w14:paraId="4CF88F17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  <w:p w14:paraId="76963959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</w:rPr>
              <w:t>I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b/>
                <w:color w:val="000000"/>
              </w:rPr>
              <w:t>FOUNDATIONS</w:t>
            </w:r>
          </w:p>
          <w:p w14:paraId="7C22FCEC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1. </w:t>
            </w:r>
            <w:proofErr w:type="spellStart"/>
            <w:r>
              <w:rPr>
                <w:rFonts w:eastAsia="Times New Roman"/>
              </w:rPr>
              <w:t>Introduction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Understanding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Conflict</w:t>
            </w:r>
            <w:proofErr w:type="spellEnd"/>
          </w:p>
          <w:p w14:paraId="654DD1A8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</w:rPr>
              <w:t>Between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Wolf and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Noble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Savage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Human</w:t>
            </w:r>
            <w:proofErr w:type="spellEnd"/>
            <w:r>
              <w:rPr>
                <w:rFonts w:eastAsia="Times New Roman"/>
              </w:rPr>
              <w:t xml:space="preserve"> Nature, </w:t>
            </w:r>
            <w:proofErr w:type="spellStart"/>
            <w:r>
              <w:rPr>
                <w:rFonts w:eastAsia="Times New Roman"/>
              </w:rPr>
              <w:t>Conflict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Cooperation</w:t>
            </w:r>
            <w:proofErr w:type="spellEnd"/>
          </w:p>
          <w:p w14:paraId="757117D5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proofErr w:type="spellStart"/>
            <w:r>
              <w:rPr>
                <w:rFonts w:eastAsia="Times New Roman"/>
              </w:rPr>
              <w:t>Drivers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Conflict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Dignity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Humiliation</w:t>
            </w:r>
            <w:proofErr w:type="spellEnd"/>
          </w:p>
          <w:p w14:paraId="0EAC459C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proofErr w:type="spellStart"/>
            <w:r>
              <w:rPr>
                <w:rFonts w:eastAsia="Times New Roman"/>
              </w:rPr>
              <w:t>Drivers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Conflict</w:t>
            </w:r>
            <w:proofErr w:type="spellEnd"/>
            <w:r>
              <w:rPr>
                <w:rFonts w:eastAsia="Times New Roman"/>
              </w:rPr>
              <w:t>: Identity</w:t>
            </w:r>
          </w:p>
          <w:p w14:paraId="01F735A3" w14:textId="77777777" w:rsidR="00E1770F" w:rsidRDefault="00E1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</w:p>
          <w:p w14:paraId="03D15807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</w:rPr>
              <w:t>II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b/>
                <w:color w:val="000000"/>
              </w:rPr>
              <w:t xml:space="preserve"> WHY WAR </w:t>
            </w:r>
          </w:p>
          <w:p w14:paraId="112AC5A9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20th </w:t>
            </w:r>
            <w:proofErr w:type="spellStart"/>
            <w:r>
              <w:rPr>
                <w:rFonts w:eastAsia="Times New Roman"/>
              </w:rPr>
              <w:t>century</w:t>
            </w:r>
            <w:proofErr w:type="spellEnd"/>
            <w:r>
              <w:rPr>
                <w:rFonts w:eastAsia="Times New Roman"/>
              </w:rPr>
              <w:t xml:space="preserve"> as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century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conflict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nationalism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colonial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imp</w:t>
            </w:r>
            <w:r>
              <w:rPr>
                <w:rFonts w:eastAsia="Times New Roman"/>
              </w:rPr>
              <w:t>erialism</w:t>
            </w:r>
            <w:proofErr w:type="spellEnd"/>
            <w:r>
              <w:rPr>
                <w:rFonts w:eastAsia="Times New Roman"/>
              </w:rPr>
              <w:t xml:space="preserve">, and </w:t>
            </w:r>
            <w:proofErr w:type="spellStart"/>
            <w:r>
              <w:rPr>
                <w:rFonts w:eastAsia="Times New Roman"/>
              </w:rPr>
              <w:t>war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30EDA8F2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Conflicts</w:t>
            </w:r>
            <w:proofErr w:type="spellEnd"/>
            <w:r>
              <w:rPr>
                <w:rFonts w:eastAsia="Times New Roman"/>
                <w:color w:val="000000"/>
              </w:rPr>
              <w:t xml:space="preserve"> of de-</w:t>
            </w:r>
            <w:proofErr w:type="spellStart"/>
            <w:r>
              <w:rPr>
                <w:rFonts w:eastAsia="Times New Roman"/>
                <w:color w:val="000000"/>
              </w:rPr>
              <w:t>colonization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28771E39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7. </w:t>
            </w:r>
            <w:proofErr w:type="spellStart"/>
            <w:r>
              <w:rPr>
                <w:rFonts w:eastAsia="Times New Roman"/>
              </w:rPr>
              <w:t>Genocide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war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crimes</w:t>
            </w:r>
            <w:proofErr w:type="spellEnd"/>
            <w:r>
              <w:rPr>
                <w:rFonts w:eastAsia="Times New Roman"/>
              </w:rPr>
              <w:t xml:space="preserve">, and </w:t>
            </w:r>
            <w:proofErr w:type="spellStart"/>
            <w:r>
              <w:rPr>
                <w:rFonts w:eastAsia="Times New Roman"/>
              </w:rPr>
              <w:t>crimes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against</w:t>
            </w:r>
            <w:proofErr w:type="spellEnd"/>
            <w:r>
              <w:rPr>
                <w:rFonts w:eastAsia="Times New Roman"/>
              </w:rPr>
              <w:t xml:space="preserve"> humanity</w:t>
            </w:r>
          </w:p>
          <w:p w14:paraId="7CCF4BC7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  <w:proofErr w:type="spellStart"/>
            <w:r>
              <w:rPr>
                <w:rFonts w:eastAsia="Times New Roman"/>
              </w:rPr>
              <w:t>Armies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military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strategies</w:t>
            </w:r>
            <w:proofErr w:type="spellEnd"/>
            <w:r>
              <w:rPr>
                <w:rFonts w:eastAsia="Times New Roman"/>
              </w:rPr>
              <w:t xml:space="preserve">, and </w:t>
            </w:r>
            <w:proofErr w:type="spellStart"/>
            <w:r>
              <w:rPr>
                <w:rFonts w:eastAsia="Times New Roman"/>
              </w:rPr>
              <w:t>buildup</w:t>
            </w:r>
            <w:proofErr w:type="spellEnd"/>
          </w:p>
          <w:p w14:paraId="379B1C66" w14:textId="77777777" w:rsidR="00E1770F" w:rsidRDefault="00E1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</w:p>
          <w:p w14:paraId="549D441A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III.</w:t>
            </w:r>
            <w:r>
              <w:rPr>
                <w:rFonts w:eastAsia="Times New Roman"/>
                <w:b/>
              </w:rPr>
              <w:t xml:space="preserve"> WHY PEACE</w:t>
            </w:r>
          </w:p>
          <w:p w14:paraId="304A8B7D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Negotiating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peace</w:t>
            </w:r>
            <w:proofErr w:type="spellEnd"/>
          </w:p>
          <w:p w14:paraId="36D5FF6C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  <w:proofErr w:type="spellStart"/>
            <w:r>
              <w:rPr>
                <w:rFonts w:eastAsia="Times New Roman"/>
              </w:rPr>
              <w:t>Peacekeeping</w:t>
            </w:r>
            <w:proofErr w:type="spellEnd"/>
          </w:p>
          <w:p w14:paraId="4AB490E0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  <w:proofErr w:type="spellStart"/>
            <w:r>
              <w:rPr>
                <w:rFonts w:eastAsia="Times New Roman"/>
              </w:rPr>
              <w:t>Peacemaking</w:t>
            </w:r>
            <w:proofErr w:type="spellEnd"/>
          </w:p>
          <w:p w14:paraId="0C26B586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shd w:val="clear" w:color="auto" w:fill="FAFAFA"/>
              </w:rPr>
            </w:pPr>
            <w:r>
              <w:rPr>
                <w:rFonts w:eastAsia="Times New Roman"/>
              </w:rPr>
              <w:t>12. Post-</w:t>
            </w:r>
            <w:proofErr w:type="spellStart"/>
            <w:r>
              <w:rPr>
                <w:rFonts w:eastAsia="Times New Roman"/>
              </w:rPr>
              <w:t>conflict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settlements</w:t>
            </w:r>
            <w:proofErr w:type="spellEnd"/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shd w:val="clear" w:color="auto" w:fill="FAFAFA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AFAFA"/>
              </w:rPr>
              <w:t>Secession</w:t>
            </w:r>
            <w:proofErr w:type="spellEnd"/>
            <w:r>
              <w:rPr>
                <w:rFonts w:eastAsia="Times New Roman"/>
                <w:shd w:val="clear" w:color="auto" w:fill="FAFAFA"/>
              </w:rPr>
              <w:t xml:space="preserve">, </w:t>
            </w:r>
            <w:proofErr w:type="spellStart"/>
            <w:r>
              <w:rPr>
                <w:rFonts w:eastAsia="Times New Roman"/>
                <w:shd w:val="clear" w:color="auto" w:fill="FAFAFA"/>
              </w:rPr>
              <w:t>Partition</w:t>
            </w:r>
            <w:proofErr w:type="spellEnd"/>
            <w:r>
              <w:rPr>
                <w:rFonts w:eastAsia="Times New Roman"/>
                <w:shd w:val="clear" w:color="auto" w:fill="FAFAFA"/>
              </w:rPr>
              <w:t xml:space="preserve">, </w:t>
            </w:r>
            <w:proofErr w:type="spellStart"/>
            <w:r>
              <w:rPr>
                <w:rFonts w:eastAsia="Times New Roman"/>
                <w:shd w:val="clear" w:color="auto" w:fill="FAFAFA"/>
              </w:rPr>
              <w:t>Power</w:t>
            </w:r>
            <w:proofErr w:type="spellEnd"/>
            <w:r>
              <w:rPr>
                <w:rFonts w:eastAsia="Times New Roman"/>
                <w:shd w:val="clear" w:color="auto" w:fill="FAFAFA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AFAFA"/>
              </w:rPr>
              <w:t>Sharing</w:t>
            </w:r>
            <w:proofErr w:type="spellEnd"/>
            <w:r>
              <w:rPr>
                <w:rFonts w:eastAsia="Times New Roman"/>
                <w:shd w:val="clear" w:color="auto" w:fill="FAFAFA"/>
              </w:rPr>
              <w:t xml:space="preserve"> (and </w:t>
            </w:r>
            <w:proofErr w:type="spellStart"/>
            <w:r>
              <w:rPr>
                <w:rFonts w:eastAsia="Times New Roman"/>
                <w:shd w:val="clear" w:color="auto" w:fill="FAFAFA"/>
              </w:rPr>
              <w:t>Power</w:t>
            </w:r>
            <w:proofErr w:type="spellEnd"/>
            <w:r>
              <w:rPr>
                <w:rFonts w:eastAsia="Times New Roman"/>
                <w:shd w:val="clear" w:color="auto" w:fill="FAFAFA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AFAFA"/>
              </w:rPr>
              <w:t>Dividing</w:t>
            </w:r>
            <w:proofErr w:type="spellEnd"/>
            <w:r>
              <w:rPr>
                <w:rFonts w:eastAsia="Times New Roman"/>
                <w:shd w:val="clear" w:color="auto" w:fill="FAFAFA"/>
              </w:rPr>
              <w:t>)</w:t>
            </w:r>
          </w:p>
          <w:p w14:paraId="440E887B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  <w:proofErr w:type="spellStart"/>
            <w:r>
              <w:rPr>
                <w:rFonts w:eastAsia="Times New Roman"/>
                <w:color w:val="000000"/>
              </w:rPr>
              <w:t>Transitional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justice</w:t>
            </w:r>
            <w:proofErr w:type="spellEnd"/>
            <w:r>
              <w:rPr>
                <w:rFonts w:eastAsia="Times New Roman"/>
              </w:rPr>
              <w:t>–</w:t>
            </w:r>
            <w:proofErr w:type="spellStart"/>
            <w:r>
              <w:rPr>
                <w:rFonts w:eastAsia="Times New Roman"/>
              </w:rPr>
              <w:t>Between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Vengeance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Forgiveness</w:t>
            </w:r>
            <w:proofErr w:type="spellEnd"/>
          </w:p>
          <w:p w14:paraId="7C96B65D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</w:t>
            </w:r>
            <w:proofErr w:type="spellStart"/>
            <w:r>
              <w:rPr>
                <w:rFonts w:eastAsia="Times New Roman"/>
              </w:rPr>
              <w:t>Responsibility</w:t>
            </w:r>
            <w:proofErr w:type="spellEnd"/>
            <w:r>
              <w:rPr>
                <w:rFonts w:eastAsia="Times New Roman"/>
              </w:rPr>
              <w:t xml:space="preserve"> to </w:t>
            </w:r>
            <w:proofErr w:type="spellStart"/>
            <w:r>
              <w:rPr>
                <w:rFonts w:eastAsia="Times New Roman"/>
              </w:rPr>
              <w:t>Protect</w:t>
            </w:r>
            <w:proofErr w:type="spellEnd"/>
          </w:p>
          <w:p w14:paraId="3CDF0C44" w14:textId="77777777" w:rsidR="00E1770F" w:rsidRDefault="00E1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</w:p>
          <w:p w14:paraId="53E6578E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IV: FUTURE OF CONFLICT</w:t>
            </w:r>
          </w:p>
          <w:p w14:paraId="46B9CE08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AFAFA"/>
              </w:rPr>
              <w:t>1</w:t>
            </w:r>
            <w:r>
              <w:rPr>
                <w:rFonts w:eastAsia="Times New Roman"/>
                <w:shd w:val="clear" w:color="auto" w:fill="FAFAFA"/>
              </w:rPr>
              <w:t>5</w:t>
            </w:r>
            <w:r>
              <w:rPr>
                <w:rFonts w:eastAsia="Times New Roman"/>
                <w:color w:val="000000"/>
                <w:shd w:val="clear" w:color="auto" w:fill="FAFAFA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Competing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needs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Land</w:t>
            </w:r>
            <w:proofErr w:type="spellEnd"/>
            <w:r>
              <w:rPr>
                <w:rFonts w:eastAsia="Times New Roman"/>
                <w:color w:val="000000"/>
              </w:rPr>
              <w:t xml:space="preserve">, identity, and </w:t>
            </w:r>
            <w:proofErr w:type="spellStart"/>
            <w:r>
              <w:rPr>
                <w:rFonts w:eastAsia="Times New Roman"/>
                <w:color w:val="000000"/>
              </w:rPr>
              <w:t>power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14:paraId="6121F4E0" w14:textId="77777777" w:rsidR="00E1770F" w:rsidRDefault="00E1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</w:p>
        </w:tc>
      </w:tr>
      <w:tr w:rsidR="00E1770F" w14:paraId="64CDD1A0" w14:textId="77777777">
        <w:tc>
          <w:tcPr>
            <w:tcW w:w="9322" w:type="dxa"/>
            <w:gridSpan w:val="2"/>
          </w:tcPr>
          <w:p w14:paraId="43E7B161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Required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Literature</w:t>
            </w:r>
            <w:proofErr w:type="spellEnd"/>
            <w:r>
              <w:rPr>
                <w:rFonts w:eastAsia="Times New Roman"/>
                <w:b/>
              </w:rPr>
              <w:t>:</w:t>
            </w:r>
          </w:p>
          <w:p w14:paraId="2A8CB27A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Selected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texts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from</w:t>
            </w:r>
            <w:proofErr w:type="spellEnd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</w:rPr>
              <w:br/>
            </w:r>
            <w:proofErr w:type="spellStart"/>
            <w:r>
              <w:rPr>
                <w:rFonts w:eastAsia="Times New Roman"/>
              </w:rPr>
              <w:t>Betts</w:t>
            </w:r>
            <w:proofErr w:type="spellEnd"/>
            <w:r>
              <w:rPr>
                <w:rFonts w:eastAsia="Times New Roman"/>
              </w:rPr>
              <w:t xml:space="preserve">, Robert K. (2022). </w:t>
            </w:r>
            <w:proofErr w:type="spellStart"/>
            <w:r>
              <w:rPr>
                <w:rFonts w:eastAsia="Times New Roman"/>
                <w:i/>
              </w:rPr>
              <w:t>Conflict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After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the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Cold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War</w:t>
            </w:r>
            <w:proofErr w:type="spellEnd"/>
            <w:r>
              <w:rPr>
                <w:rFonts w:eastAsia="Times New Roman"/>
                <w:i/>
              </w:rPr>
              <w:t xml:space="preserve">, 6th </w:t>
            </w:r>
            <w:proofErr w:type="spellStart"/>
            <w:r>
              <w:rPr>
                <w:rFonts w:eastAsia="Times New Roman"/>
                <w:i/>
              </w:rPr>
              <w:t>ed</w:t>
            </w:r>
            <w:proofErr w:type="spellEnd"/>
            <w:r>
              <w:rPr>
                <w:rFonts w:eastAsia="Times New Roman"/>
                <w:i/>
              </w:rPr>
              <w:t>.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Routledge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72A7BCCC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i/>
              </w:rPr>
            </w:pPr>
            <w:proofErr w:type="spellStart"/>
            <w:r>
              <w:rPr>
                <w:rFonts w:eastAsia="Times New Roman"/>
              </w:rPr>
              <w:t>Ramsbotham</w:t>
            </w:r>
            <w:proofErr w:type="spellEnd"/>
            <w:r>
              <w:rPr>
                <w:rFonts w:eastAsia="Times New Roman"/>
              </w:rPr>
              <w:t xml:space="preserve">, O., </w:t>
            </w:r>
            <w:proofErr w:type="spellStart"/>
            <w:r>
              <w:rPr>
                <w:rFonts w:eastAsia="Times New Roman"/>
              </w:rPr>
              <w:t>Woodhouse</w:t>
            </w:r>
            <w:proofErr w:type="spellEnd"/>
            <w:r>
              <w:rPr>
                <w:rFonts w:eastAsia="Times New Roman"/>
              </w:rPr>
              <w:t xml:space="preserve">, T., &amp; </w:t>
            </w:r>
            <w:proofErr w:type="spellStart"/>
            <w:r>
              <w:rPr>
                <w:rFonts w:eastAsia="Times New Roman"/>
              </w:rPr>
              <w:t>Miall</w:t>
            </w:r>
            <w:proofErr w:type="spellEnd"/>
            <w:r>
              <w:rPr>
                <w:rFonts w:eastAsia="Times New Roman"/>
              </w:rPr>
              <w:t xml:space="preserve">, H. (2016). </w:t>
            </w:r>
            <w:proofErr w:type="spellStart"/>
            <w:r>
              <w:rPr>
                <w:rFonts w:eastAsia="Times New Roman"/>
                <w:i/>
              </w:rPr>
              <w:t>Contemporary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Conflict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Resolution</w:t>
            </w:r>
            <w:proofErr w:type="spellEnd"/>
            <w:r>
              <w:rPr>
                <w:rFonts w:eastAsia="Times New Roman"/>
                <w:i/>
              </w:rPr>
              <w:t>.</w:t>
            </w:r>
          </w:p>
          <w:p w14:paraId="2802CD14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proofErr w:type="spellStart"/>
            <w:r>
              <w:rPr>
                <w:rFonts w:ascii="Georgia" w:eastAsia="Georgia" w:hAnsi="Georgia" w:cs="Georgia"/>
                <w:sz w:val="21"/>
                <w:szCs w:val="21"/>
              </w:rPr>
              <w:t>Cunneen</w:t>
            </w:r>
            <w:proofErr w:type="spellEnd"/>
            <w:r>
              <w:rPr>
                <w:rFonts w:ascii="Georgia" w:eastAsia="Georgia" w:hAnsi="Georgia" w:cs="Georgia"/>
                <w:sz w:val="21"/>
                <w:szCs w:val="21"/>
              </w:rPr>
              <w:t xml:space="preserve">, C., </w:t>
            </w:r>
            <w:proofErr w:type="spellStart"/>
            <w:r>
              <w:rPr>
                <w:rFonts w:ascii="Georgia" w:eastAsia="Georgia" w:hAnsi="Georgia" w:cs="Georgia"/>
                <w:sz w:val="21"/>
                <w:szCs w:val="21"/>
              </w:rPr>
              <w:t>Deckert</w:t>
            </w:r>
            <w:proofErr w:type="spellEnd"/>
            <w:r>
              <w:rPr>
                <w:rFonts w:ascii="Georgia" w:eastAsia="Georgia" w:hAnsi="Georgia" w:cs="Georgia"/>
                <w:sz w:val="21"/>
                <w:szCs w:val="21"/>
              </w:rPr>
              <w:t xml:space="preserve">, A., </w:t>
            </w:r>
            <w:proofErr w:type="spellStart"/>
            <w:r>
              <w:rPr>
                <w:rFonts w:ascii="Georgia" w:eastAsia="Georgia" w:hAnsi="Georgia" w:cs="Georgia"/>
                <w:sz w:val="21"/>
                <w:szCs w:val="21"/>
              </w:rPr>
              <w:t>Porter</w:t>
            </w:r>
            <w:proofErr w:type="spellEnd"/>
            <w:r>
              <w:rPr>
                <w:rFonts w:ascii="Georgia" w:eastAsia="Georgia" w:hAnsi="Georgia" w:cs="Georgia"/>
                <w:sz w:val="21"/>
                <w:szCs w:val="21"/>
              </w:rPr>
              <w:t xml:space="preserve">, A., </w:t>
            </w:r>
            <w:proofErr w:type="spellStart"/>
            <w:r>
              <w:rPr>
                <w:rFonts w:ascii="Georgia" w:eastAsia="Georgia" w:hAnsi="Georgia" w:cs="Georgia"/>
                <w:sz w:val="21"/>
                <w:szCs w:val="21"/>
              </w:rPr>
              <w:t>Tauri</w:t>
            </w:r>
            <w:proofErr w:type="spellEnd"/>
            <w:r>
              <w:rPr>
                <w:rFonts w:ascii="Georgia" w:eastAsia="Georgia" w:hAnsi="Georgia" w:cs="Georgia"/>
                <w:sz w:val="21"/>
                <w:szCs w:val="21"/>
              </w:rPr>
              <w:t xml:space="preserve">, J., &amp; </w:t>
            </w:r>
            <w:proofErr w:type="spellStart"/>
            <w:r>
              <w:rPr>
                <w:rFonts w:ascii="Georgia" w:eastAsia="Georgia" w:hAnsi="Georgia" w:cs="Georgia"/>
                <w:sz w:val="21"/>
                <w:szCs w:val="21"/>
              </w:rPr>
              <w:t>Webb</w:t>
            </w:r>
            <w:proofErr w:type="spellEnd"/>
            <w:r>
              <w:rPr>
                <w:rFonts w:ascii="Georgia" w:eastAsia="Georgia" w:hAnsi="Georgia" w:cs="Georgia"/>
                <w:sz w:val="21"/>
                <w:szCs w:val="21"/>
              </w:rPr>
              <w:t>, R. (</w:t>
            </w:r>
            <w:proofErr w:type="spellStart"/>
            <w:r>
              <w:rPr>
                <w:rFonts w:ascii="Georgia" w:eastAsia="Georgia" w:hAnsi="Georgia" w:cs="Georgia"/>
                <w:sz w:val="21"/>
                <w:szCs w:val="21"/>
              </w:rPr>
              <w:t>Eds</w:t>
            </w:r>
            <w:proofErr w:type="spellEnd"/>
            <w:r>
              <w:rPr>
                <w:rFonts w:ascii="Georgia" w:eastAsia="Georgia" w:hAnsi="Georgia" w:cs="Georgia"/>
                <w:sz w:val="21"/>
                <w:szCs w:val="21"/>
              </w:rPr>
              <w:t xml:space="preserve">.) (2023). </w:t>
            </w:r>
            <w:proofErr w:type="spellStart"/>
            <w:r>
              <w:rPr>
                <w:rFonts w:ascii="Georgia" w:eastAsia="Georgia" w:hAnsi="Georgia" w:cs="Georgia"/>
                <w:i/>
                <w:sz w:val="21"/>
                <w:szCs w:val="21"/>
              </w:rPr>
              <w:t>The</w:t>
            </w:r>
            <w:proofErr w:type="spellEnd"/>
            <w:r>
              <w:rPr>
                <w:rFonts w:ascii="Georgia" w:eastAsia="Georgia" w:hAnsi="Georgia" w:cs="Georgia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sz w:val="21"/>
                <w:szCs w:val="21"/>
              </w:rPr>
              <w:t>Routledge</w:t>
            </w:r>
            <w:proofErr w:type="spellEnd"/>
            <w:r>
              <w:rPr>
                <w:rFonts w:ascii="Georgia" w:eastAsia="Georgia" w:hAnsi="Georgia" w:cs="Georgia"/>
                <w:i/>
                <w:sz w:val="21"/>
                <w:szCs w:val="21"/>
              </w:rPr>
              <w:t xml:space="preserve"> International </w:t>
            </w:r>
            <w:proofErr w:type="spellStart"/>
            <w:r>
              <w:rPr>
                <w:rFonts w:ascii="Georgia" w:eastAsia="Georgia" w:hAnsi="Georgia" w:cs="Georgia"/>
                <w:i/>
                <w:sz w:val="21"/>
                <w:szCs w:val="21"/>
              </w:rPr>
              <w:t>Handbook</w:t>
            </w:r>
            <w:proofErr w:type="spellEnd"/>
            <w:r>
              <w:rPr>
                <w:rFonts w:ascii="Georgia" w:eastAsia="Georgia" w:hAnsi="Georgia" w:cs="Georgia"/>
                <w:i/>
                <w:sz w:val="21"/>
                <w:szCs w:val="21"/>
              </w:rPr>
              <w:t xml:space="preserve"> on </w:t>
            </w:r>
            <w:proofErr w:type="spellStart"/>
            <w:r>
              <w:rPr>
                <w:rFonts w:ascii="Georgia" w:eastAsia="Georgia" w:hAnsi="Georgia" w:cs="Georgia"/>
                <w:i/>
                <w:sz w:val="21"/>
                <w:szCs w:val="21"/>
              </w:rPr>
              <w:t>Decolonizing</w:t>
            </w:r>
            <w:proofErr w:type="spellEnd"/>
            <w:r>
              <w:rPr>
                <w:rFonts w:ascii="Georgia" w:eastAsia="Georgia" w:hAnsi="Georgia" w:cs="Georgia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sz w:val="21"/>
                <w:szCs w:val="21"/>
              </w:rPr>
              <w:t>Justice</w:t>
            </w:r>
            <w:proofErr w:type="spellEnd"/>
            <w:r>
              <w:rPr>
                <w:rFonts w:ascii="Georgia" w:eastAsia="Georgia" w:hAnsi="Georgia" w:cs="Georgia"/>
                <w:i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Georgia" w:eastAsia="Georgia" w:hAnsi="Georgia" w:cs="Georgia"/>
                <w:sz w:val="21"/>
                <w:szCs w:val="21"/>
              </w:rPr>
              <w:t>Routledge</w:t>
            </w:r>
            <w:proofErr w:type="spellEnd"/>
            <w:r>
              <w:rPr>
                <w:rFonts w:ascii="Georgia" w:eastAsia="Georgia" w:hAnsi="Georgia" w:cs="Georgia"/>
                <w:sz w:val="21"/>
                <w:szCs w:val="21"/>
              </w:rPr>
              <w:t>.</w:t>
            </w:r>
          </w:p>
          <w:p w14:paraId="0E82528F" w14:textId="77777777" w:rsidR="00E1770F" w:rsidRDefault="00E1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b/>
              </w:rPr>
            </w:pPr>
          </w:p>
          <w:p w14:paraId="38A5E6B5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Odporúčaná literatúra/</w:t>
            </w:r>
            <w:proofErr w:type="spellStart"/>
            <w:r>
              <w:rPr>
                <w:rFonts w:eastAsia="Times New Roman"/>
                <w:b/>
                <w:color w:val="000000"/>
              </w:rPr>
              <w:t>Recommended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Literature</w:t>
            </w:r>
            <w:proofErr w:type="spellEnd"/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4F906E6B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Alexander, J., </w:t>
            </w:r>
            <w:proofErr w:type="spellStart"/>
            <w:r>
              <w:rPr>
                <w:rFonts w:eastAsia="Times New Roman"/>
                <w:color w:val="000000"/>
              </w:rPr>
              <w:t>Eyerman</w:t>
            </w:r>
            <w:proofErr w:type="spellEnd"/>
            <w:r>
              <w:rPr>
                <w:rFonts w:eastAsia="Times New Roman"/>
                <w:color w:val="000000"/>
              </w:rPr>
              <w:t xml:space="preserve">, R., </w:t>
            </w:r>
            <w:proofErr w:type="spellStart"/>
            <w:r>
              <w:rPr>
                <w:rFonts w:eastAsia="Times New Roman"/>
                <w:color w:val="000000"/>
              </w:rPr>
              <w:t>Giesen</w:t>
            </w:r>
            <w:proofErr w:type="spellEnd"/>
            <w:r>
              <w:rPr>
                <w:rFonts w:eastAsia="Times New Roman"/>
                <w:color w:val="000000"/>
              </w:rPr>
              <w:t xml:space="preserve">, B., </w:t>
            </w:r>
            <w:proofErr w:type="spellStart"/>
            <w:r>
              <w:rPr>
                <w:rFonts w:eastAsia="Times New Roman"/>
                <w:color w:val="000000"/>
              </w:rPr>
              <w:t>Smelser</w:t>
            </w:r>
            <w:proofErr w:type="spellEnd"/>
            <w:r>
              <w:rPr>
                <w:rFonts w:eastAsia="Times New Roman"/>
                <w:color w:val="000000"/>
              </w:rPr>
              <w:t xml:space="preserve">, N. J., &amp; </w:t>
            </w:r>
            <w:proofErr w:type="spellStart"/>
            <w:r>
              <w:rPr>
                <w:rFonts w:eastAsia="Times New Roman"/>
                <w:color w:val="000000"/>
              </w:rPr>
              <w:t>Sztompka</w:t>
            </w:r>
            <w:proofErr w:type="spellEnd"/>
            <w:r>
              <w:rPr>
                <w:rFonts w:eastAsia="Times New Roman"/>
                <w:color w:val="000000"/>
              </w:rPr>
              <w:t xml:space="preserve">, P. (2004). </w:t>
            </w:r>
            <w:proofErr w:type="spellStart"/>
            <w:r>
              <w:rPr>
                <w:rFonts w:eastAsia="Times New Roman"/>
                <w:color w:val="000000"/>
              </w:rPr>
              <w:t>Cultural</w:t>
            </w:r>
            <w:proofErr w:type="spellEnd"/>
            <w:r>
              <w:rPr>
                <w:rFonts w:eastAsia="Times New Roman"/>
                <w:color w:val="000000"/>
              </w:rPr>
              <w:t xml:space="preserve"> Trauma and </w:t>
            </w:r>
            <w:proofErr w:type="spellStart"/>
            <w:r>
              <w:rPr>
                <w:rFonts w:eastAsia="Times New Roman"/>
                <w:color w:val="000000"/>
              </w:rPr>
              <w:t>Collective</w:t>
            </w:r>
            <w:proofErr w:type="spellEnd"/>
            <w:r>
              <w:rPr>
                <w:rFonts w:eastAsia="Times New Roman"/>
                <w:color w:val="000000"/>
              </w:rPr>
              <w:t xml:space="preserve"> Identity. </w:t>
            </w:r>
            <w:proofErr w:type="spellStart"/>
            <w:r>
              <w:rPr>
                <w:rFonts w:eastAsia="Times New Roman"/>
                <w:color w:val="000000"/>
              </w:rPr>
              <w:t>University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California</w:t>
            </w:r>
            <w:proofErr w:type="spellEnd"/>
            <w:r>
              <w:rPr>
                <w:rFonts w:eastAsia="Times New Roman"/>
                <w:color w:val="000000"/>
              </w:rPr>
              <w:t xml:space="preserve"> Press.</w:t>
            </w:r>
          </w:p>
          <w:p w14:paraId="72E8CF57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Anderson</w:t>
            </w:r>
            <w:proofErr w:type="spellEnd"/>
            <w:r>
              <w:rPr>
                <w:rFonts w:eastAsia="Times New Roman"/>
                <w:color w:val="000000"/>
              </w:rPr>
              <w:t xml:space="preserve">, B. (2006). </w:t>
            </w:r>
            <w:proofErr w:type="spellStart"/>
            <w:r>
              <w:rPr>
                <w:rFonts w:eastAsia="Times New Roman"/>
                <w:color w:val="000000"/>
              </w:rPr>
              <w:t>Imagined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Communities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Reflections</w:t>
            </w:r>
            <w:proofErr w:type="spellEnd"/>
            <w:r>
              <w:rPr>
                <w:rFonts w:eastAsia="Times New Roman"/>
                <w:color w:val="000000"/>
              </w:rPr>
              <w:t xml:space="preserve"> on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Origin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Spread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Nationalism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Verso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London</w:t>
            </w:r>
            <w:proofErr w:type="spellEnd"/>
            <w:r>
              <w:rPr>
                <w:rFonts w:eastAsia="Times New Roman"/>
                <w:color w:val="000000"/>
              </w:rPr>
              <w:t>, New York.</w:t>
            </w:r>
          </w:p>
          <w:p w14:paraId="68673FF4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Assmann</w:t>
            </w:r>
            <w:proofErr w:type="spellEnd"/>
            <w:r>
              <w:rPr>
                <w:rFonts w:eastAsia="Times New Roman"/>
                <w:color w:val="000000"/>
              </w:rPr>
              <w:t xml:space="preserve">, J. (1995). </w:t>
            </w:r>
            <w:proofErr w:type="spellStart"/>
            <w:r>
              <w:rPr>
                <w:rFonts w:eastAsia="Times New Roman"/>
                <w:color w:val="000000"/>
              </w:rPr>
              <w:t>Collective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Memory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Cultural</w:t>
            </w:r>
            <w:proofErr w:type="spellEnd"/>
            <w:r>
              <w:rPr>
                <w:rFonts w:eastAsia="Times New Roman"/>
                <w:color w:val="000000"/>
              </w:rPr>
              <w:t xml:space="preserve"> Identity. New </w:t>
            </w:r>
            <w:proofErr w:type="spellStart"/>
            <w:r>
              <w:rPr>
                <w:rFonts w:eastAsia="Times New Roman"/>
                <w:color w:val="000000"/>
              </w:rPr>
              <w:t>German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Critique</w:t>
            </w:r>
            <w:proofErr w:type="spellEnd"/>
            <w:r>
              <w:rPr>
                <w:rFonts w:eastAsia="Times New Roman"/>
                <w:color w:val="000000"/>
              </w:rPr>
              <w:t xml:space="preserve">, No. 65, </w:t>
            </w:r>
            <w:proofErr w:type="spellStart"/>
            <w:r>
              <w:rPr>
                <w:rFonts w:eastAsia="Times New Roman"/>
                <w:color w:val="000000"/>
              </w:rPr>
              <w:t>Cultural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History</w:t>
            </w:r>
            <w:proofErr w:type="spellEnd"/>
            <w:r>
              <w:rPr>
                <w:rFonts w:eastAsia="Times New Roman"/>
                <w:color w:val="000000"/>
              </w:rPr>
              <w:t>/</w:t>
            </w:r>
            <w:proofErr w:type="spellStart"/>
            <w:r>
              <w:rPr>
                <w:rFonts w:eastAsia="Times New Roman"/>
                <w:color w:val="000000"/>
              </w:rPr>
              <w:t>Cultural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Studies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pp</w:t>
            </w:r>
            <w:proofErr w:type="spellEnd"/>
            <w:r>
              <w:rPr>
                <w:rFonts w:eastAsia="Times New Roman"/>
                <w:color w:val="000000"/>
              </w:rPr>
              <w:t>. 25-133.</w:t>
            </w:r>
          </w:p>
          <w:p w14:paraId="5C0D5D83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  <w:highlight w:val="white"/>
              </w:rPr>
            </w:pPr>
            <w:proofErr w:type="spellStart"/>
            <w:r>
              <w:rPr>
                <w:rFonts w:eastAsia="Times New Roman"/>
                <w:color w:val="000000"/>
                <w:highlight w:val="white"/>
              </w:rPr>
              <w:t>Assmann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, A. (2010).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From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collective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violence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to a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common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future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Four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models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for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dealing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with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traumatic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past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. 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Conflict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memory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transfers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and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the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reshaping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Europe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, 8-23.</w:t>
            </w:r>
          </w:p>
          <w:p w14:paraId="07C95DAF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222222"/>
                <w:highlight w:val="white"/>
              </w:rPr>
            </w:pPr>
            <w:proofErr w:type="spellStart"/>
            <w:r>
              <w:rPr>
                <w:rFonts w:eastAsia="Times New Roman"/>
                <w:color w:val="000000"/>
                <w:highlight w:val="white"/>
              </w:rPr>
              <w:t>Botcharova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, O. (2001).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Implementation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of track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two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diplomacy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Developing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a model of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forgiveness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. 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Forgiveness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and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reconciliation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, 269-294.</w:t>
            </w:r>
          </w:p>
          <w:p w14:paraId="531BB60D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  <w:highlight w:val="white"/>
              </w:rPr>
            </w:pPr>
            <w:proofErr w:type="spellStart"/>
            <w:r>
              <w:rPr>
                <w:rFonts w:eastAsia="Times New Roman"/>
                <w:color w:val="222222"/>
                <w:highlight w:val="white"/>
              </w:rPr>
              <w:lastRenderedPageBreak/>
              <w:t>Cox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, J. M. (2019).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Negotiating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justice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: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Ceasefires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peace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agreements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>, and post-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conflict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highlight w:val="white"/>
              </w:rPr>
              <w:t>justice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>. </w:t>
            </w:r>
            <w:proofErr w:type="spellStart"/>
            <w:r>
              <w:rPr>
                <w:rFonts w:eastAsia="Times New Roman"/>
                <w:i/>
                <w:color w:val="222222"/>
                <w:highlight w:val="white"/>
              </w:rPr>
              <w:t>Journal</w:t>
            </w:r>
            <w:proofErr w:type="spellEnd"/>
            <w:r>
              <w:rPr>
                <w:rFonts w:eastAsia="Times New Roman"/>
                <w:i/>
                <w:color w:val="222222"/>
                <w:highlight w:val="white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color w:val="222222"/>
                <w:highlight w:val="white"/>
              </w:rPr>
              <w:t>peace</w:t>
            </w:r>
            <w:proofErr w:type="spellEnd"/>
            <w:r>
              <w:rPr>
                <w:rFonts w:eastAsia="Times New Roman"/>
                <w:i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222222"/>
                <w:highlight w:val="white"/>
              </w:rPr>
              <w:t>research</w:t>
            </w:r>
            <w:proofErr w:type="spellEnd"/>
            <w:r>
              <w:rPr>
                <w:rFonts w:eastAsia="Times New Roman"/>
                <w:color w:val="222222"/>
                <w:highlight w:val="white"/>
              </w:rPr>
              <w:t>, </w:t>
            </w:r>
            <w:r>
              <w:rPr>
                <w:rFonts w:eastAsia="Times New Roman"/>
                <w:i/>
                <w:color w:val="222222"/>
                <w:highlight w:val="white"/>
              </w:rPr>
              <w:t>57</w:t>
            </w:r>
            <w:r>
              <w:rPr>
                <w:rFonts w:eastAsia="Times New Roman"/>
                <w:color w:val="222222"/>
                <w:highlight w:val="white"/>
              </w:rPr>
              <w:t>(3), 466-481.</w:t>
            </w:r>
          </w:p>
          <w:p w14:paraId="6923E264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  <w:highlight w:val="white"/>
              </w:rPr>
            </w:pPr>
            <w:proofErr w:type="spellStart"/>
            <w:r>
              <w:rPr>
                <w:rFonts w:eastAsia="Times New Roman"/>
                <w:color w:val="000000"/>
              </w:rPr>
              <w:t>Fanon</w:t>
            </w:r>
            <w:proofErr w:type="spellEnd"/>
            <w:r>
              <w:rPr>
                <w:rFonts w:eastAsia="Times New Roman"/>
                <w:color w:val="000000"/>
              </w:rPr>
              <w:t xml:space="preserve">, F. (1961).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Wretched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Earth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</w:p>
          <w:p w14:paraId="20B11615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i/>
              </w:rPr>
            </w:pPr>
            <w:proofErr w:type="spellStart"/>
            <w:r>
              <w:rPr>
                <w:rFonts w:eastAsia="Times New Roman"/>
              </w:rPr>
              <w:t>Freud</w:t>
            </w:r>
            <w:proofErr w:type="spellEnd"/>
            <w:r>
              <w:rPr>
                <w:rFonts w:eastAsia="Times New Roman"/>
              </w:rPr>
              <w:t xml:space="preserve">, S. </w:t>
            </w:r>
            <w:proofErr w:type="spellStart"/>
            <w:r>
              <w:rPr>
                <w:rFonts w:eastAsia="Times New Roman"/>
                <w:i/>
              </w:rPr>
              <w:t>Why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War</w:t>
            </w:r>
            <w:proofErr w:type="spellEnd"/>
            <w:r>
              <w:rPr>
                <w:rFonts w:eastAsia="Times New Roman"/>
                <w:i/>
              </w:rPr>
              <w:t xml:space="preserve">? </w:t>
            </w:r>
            <w:proofErr w:type="spellStart"/>
            <w:r>
              <w:rPr>
                <w:rFonts w:eastAsia="Times New Roman"/>
                <w:i/>
              </w:rPr>
              <w:t>Letter</w:t>
            </w:r>
            <w:proofErr w:type="spellEnd"/>
            <w:r>
              <w:rPr>
                <w:rFonts w:eastAsia="Times New Roman"/>
                <w:i/>
              </w:rPr>
              <w:t xml:space="preserve"> to Albert Einstein.</w:t>
            </w:r>
          </w:p>
          <w:p w14:paraId="44A8F1DB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Hicks</w:t>
            </w:r>
            <w:proofErr w:type="spellEnd"/>
            <w:r>
              <w:rPr>
                <w:rFonts w:eastAsia="Times New Roman"/>
                <w:color w:val="000000"/>
              </w:rPr>
              <w:t xml:space="preserve">, D. (2011). </w:t>
            </w:r>
            <w:proofErr w:type="spellStart"/>
            <w:r>
              <w:rPr>
                <w:rFonts w:eastAsia="Times New Roman"/>
                <w:color w:val="000000"/>
              </w:rPr>
              <w:t>Dignity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Essential</w:t>
            </w:r>
            <w:proofErr w:type="spellEnd"/>
            <w:r>
              <w:rPr>
                <w:rFonts w:eastAsia="Times New Roman"/>
                <w:color w:val="000000"/>
              </w:rPr>
              <w:t xml:space="preserve"> role </w:t>
            </w:r>
            <w:proofErr w:type="spellStart"/>
            <w:r>
              <w:rPr>
                <w:rFonts w:eastAsia="Times New Roman"/>
                <w:color w:val="000000"/>
              </w:rPr>
              <w:t>it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plays</w:t>
            </w:r>
            <w:proofErr w:type="spellEnd"/>
            <w:r>
              <w:rPr>
                <w:rFonts w:eastAsia="Times New Roman"/>
                <w:color w:val="000000"/>
              </w:rPr>
              <w:t xml:space="preserve"> in </w:t>
            </w:r>
            <w:proofErr w:type="spellStart"/>
            <w:r>
              <w:rPr>
                <w:rFonts w:eastAsia="Times New Roman"/>
                <w:color w:val="000000"/>
              </w:rPr>
              <w:t>resolving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conflict</w:t>
            </w:r>
            <w:proofErr w:type="spellEnd"/>
            <w:r>
              <w:rPr>
                <w:rFonts w:eastAsia="Times New Roman"/>
                <w:color w:val="000000"/>
              </w:rPr>
              <w:t xml:space="preserve">. New </w:t>
            </w:r>
            <w:proofErr w:type="spellStart"/>
            <w:r>
              <w:rPr>
                <w:rFonts w:eastAsia="Times New Roman"/>
                <w:color w:val="000000"/>
              </w:rPr>
              <w:t>Haven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London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Yale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University</w:t>
            </w:r>
            <w:proofErr w:type="spellEnd"/>
            <w:r>
              <w:rPr>
                <w:rFonts w:eastAsia="Times New Roman"/>
                <w:color w:val="000000"/>
              </w:rPr>
              <w:t xml:space="preserve"> Press.</w:t>
            </w:r>
          </w:p>
          <w:p w14:paraId="20532A50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  <w:highlight w:val="white"/>
              </w:rPr>
            </w:pPr>
            <w:proofErr w:type="spellStart"/>
            <w:r>
              <w:rPr>
                <w:rFonts w:eastAsia="Times New Roman"/>
                <w:color w:val="000000"/>
                <w:highlight w:val="white"/>
              </w:rPr>
              <w:t>Mamdani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, M. (20</w:t>
            </w:r>
            <w:r>
              <w:rPr>
                <w:rFonts w:eastAsia="Times New Roman"/>
                <w:highlight w:val="white"/>
              </w:rPr>
              <w:t>20</w:t>
            </w:r>
            <w:r>
              <w:rPr>
                <w:rFonts w:eastAsia="Times New Roman"/>
                <w:color w:val="000000"/>
                <w:highlight w:val="white"/>
              </w:rPr>
              <w:t xml:space="preserve">)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Neither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Settlers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nor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Natives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.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The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Making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and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Unmaking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Permanent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Minorities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. </w:t>
            </w:r>
            <w:proofErr w:type="spellStart"/>
            <w:r>
              <w:rPr>
                <w:rFonts w:eastAsia="Times New Roman"/>
                <w:highlight w:val="white"/>
              </w:rPr>
              <w:t>Harvard</w:t>
            </w:r>
            <w:proofErr w:type="spellEnd"/>
            <w:r>
              <w:rPr>
                <w:rFonts w:eastAsia="Times New Roman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highlight w:val="white"/>
              </w:rPr>
              <w:t>University</w:t>
            </w:r>
            <w:proofErr w:type="spellEnd"/>
            <w:r>
              <w:rPr>
                <w:rFonts w:eastAsia="Times New Roman"/>
                <w:highlight w:val="white"/>
              </w:rPr>
              <w:t xml:space="preserve"> Press.</w:t>
            </w:r>
          </w:p>
          <w:p w14:paraId="318B0B0A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i/>
                <w:highlight w:val="white"/>
              </w:rPr>
            </w:pPr>
            <w:r>
              <w:rPr>
                <w:rFonts w:eastAsia="Times New Roman"/>
                <w:highlight w:val="white"/>
              </w:rPr>
              <w:t xml:space="preserve">— — — (2002)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When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Victims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Become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Killers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Colonialism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Nativism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, and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the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Genocide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in Rwanda. </w:t>
            </w:r>
            <w:proofErr w:type="spellStart"/>
            <w:r>
              <w:rPr>
                <w:rFonts w:eastAsia="Times New Roman"/>
                <w:highlight w:val="white"/>
              </w:rPr>
              <w:t>Princeton</w:t>
            </w:r>
            <w:proofErr w:type="spellEnd"/>
            <w:r>
              <w:rPr>
                <w:rFonts w:eastAsia="Times New Roman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highlight w:val="white"/>
              </w:rPr>
              <w:t>University</w:t>
            </w:r>
            <w:proofErr w:type="spellEnd"/>
            <w:r>
              <w:rPr>
                <w:rFonts w:eastAsia="Times New Roman"/>
                <w:highlight w:val="white"/>
              </w:rPr>
              <w:t xml:space="preserve"> Press.</w:t>
            </w:r>
          </w:p>
          <w:p w14:paraId="3E335F84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  <w:highlight w:val="white"/>
              </w:rPr>
            </w:pPr>
            <w:proofErr w:type="spellStart"/>
            <w:r>
              <w:rPr>
                <w:rFonts w:eastAsia="Times New Roman"/>
                <w:color w:val="000000"/>
                <w:highlight w:val="white"/>
              </w:rPr>
              <w:t>Minow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, M., &amp;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Minow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, M. (2009). 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Breaking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the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cycles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hatred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Princeton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University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Press.</w:t>
            </w:r>
          </w:p>
          <w:p w14:paraId="53E41F79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highlight w:val="white"/>
              </w:rPr>
            </w:pPr>
            <w:proofErr w:type="spellStart"/>
            <w:r>
              <w:rPr>
                <w:rFonts w:eastAsia="Times New Roman"/>
                <w:highlight w:val="white"/>
              </w:rPr>
              <w:t>Overy</w:t>
            </w:r>
            <w:proofErr w:type="spellEnd"/>
            <w:r>
              <w:rPr>
                <w:rFonts w:eastAsia="Times New Roman"/>
                <w:highlight w:val="white"/>
              </w:rPr>
              <w:t xml:space="preserve">, R. (2024).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Why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War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. </w:t>
            </w:r>
            <w:proofErr w:type="spellStart"/>
            <w:r>
              <w:rPr>
                <w:rFonts w:eastAsia="Times New Roman"/>
                <w:highlight w:val="white"/>
              </w:rPr>
              <w:t>Pelican</w:t>
            </w:r>
            <w:proofErr w:type="spellEnd"/>
            <w:r>
              <w:rPr>
                <w:rFonts w:eastAsia="Times New Roman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highlight w:val="white"/>
              </w:rPr>
              <w:t>Books</w:t>
            </w:r>
            <w:proofErr w:type="spellEnd"/>
            <w:r>
              <w:rPr>
                <w:rFonts w:eastAsia="Times New Roman"/>
                <w:highlight w:val="white"/>
              </w:rPr>
              <w:t>.</w:t>
            </w:r>
          </w:p>
          <w:p w14:paraId="71983A99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highlight w:val="white"/>
              </w:rPr>
            </w:pPr>
            <w:proofErr w:type="spellStart"/>
            <w:r>
              <w:rPr>
                <w:rFonts w:eastAsia="Times New Roman"/>
                <w:highlight w:val="white"/>
              </w:rPr>
              <w:t>Petraeus</w:t>
            </w:r>
            <w:proofErr w:type="spellEnd"/>
            <w:r>
              <w:rPr>
                <w:rFonts w:eastAsia="Times New Roman"/>
                <w:highlight w:val="white"/>
              </w:rPr>
              <w:t xml:space="preserve">, D. (2024).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Conflict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The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evolution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warfare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from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1945 to Gaza.</w:t>
            </w:r>
            <w:r>
              <w:rPr>
                <w:rFonts w:eastAsia="Times New Roman"/>
                <w:highlight w:val="white"/>
              </w:rPr>
              <w:t xml:space="preserve"> William </w:t>
            </w:r>
            <w:proofErr w:type="spellStart"/>
            <w:r>
              <w:rPr>
                <w:rFonts w:eastAsia="Times New Roman"/>
                <w:highlight w:val="white"/>
              </w:rPr>
              <w:t>Collins</w:t>
            </w:r>
            <w:proofErr w:type="spellEnd"/>
            <w:r>
              <w:rPr>
                <w:rFonts w:eastAsia="Times New Roman"/>
                <w:highlight w:val="white"/>
              </w:rPr>
              <w:t xml:space="preserve">, </w:t>
            </w:r>
            <w:proofErr w:type="spellStart"/>
            <w:r>
              <w:rPr>
                <w:rFonts w:eastAsia="Times New Roman"/>
                <w:highlight w:val="white"/>
              </w:rPr>
              <w:t>an</w:t>
            </w:r>
            <w:proofErr w:type="spellEnd"/>
            <w:r>
              <w:rPr>
                <w:rFonts w:eastAsia="Times New Roman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highlight w:val="white"/>
              </w:rPr>
              <w:t>imprint</w:t>
            </w:r>
            <w:proofErr w:type="spellEnd"/>
            <w:r>
              <w:rPr>
                <w:rFonts w:eastAsia="Times New Roman"/>
                <w:highlight w:val="white"/>
              </w:rPr>
              <w:t xml:space="preserve"> of </w:t>
            </w:r>
            <w:proofErr w:type="spellStart"/>
            <w:r>
              <w:rPr>
                <w:rFonts w:eastAsia="Times New Roman"/>
                <w:highlight w:val="white"/>
              </w:rPr>
              <w:t>HarperCollins</w:t>
            </w:r>
            <w:proofErr w:type="spellEnd"/>
            <w:r>
              <w:rPr>
                <w:rFonts w:eastAsia="Times New Roman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highlight w:val="white"/>
              </w:rPr>
              <w:t>Publishers</w:t>
            </w:r>
            <w:proofErr w:type="spellEnd"/>
            <w:r>
              <w:rPr>
                <w:rFonts w:eastAsia="Times New Roman"/>
                <w:highlight w:val="white"/>
              </w:rPr>
              <w:t>.</w:t>
            </w:r>
          </w:p>
          <w:p w14:paraId="780CF105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  <w:highlight w:val="white"/>
              </w:rPr>
            </w:pPr>
            <w:proofErr w:type="spellStart"/>
            <w:r>
              <w:rPr>
                <w:rFonts w:eastAsia="Times New Roman"/>
                <w:color w:val="000000"/>
                <w:highlight w:val="white"/>
              </w:rPr>
              <w:t>Power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, S. (2013). </w:t>
            </w:r>
            <w:r>
              <w:rPr>
                <w:rFonts w:eastAsia="Times New Roman"/>
                <w:i/>
                <w:color w:val="000000"/>
                <w:highlight w:val="white"/>
              </w:rPr>
              <w:t xml:space="preserve">" A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Problem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from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Hell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":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America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and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the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Age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Genocide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Basic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Books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.</w:t>
            </w:r>
          </w:p>
          <w:p w14:paraId="23874D52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highlight w:val="white"/>
              </w:rPr>
              <w:t>Radstone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, S., &amp;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Hodgkin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, K. (2003).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Regimes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memory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An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introduction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pp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. 1-22.</w:t>
            </w:r>
          </w:p>
          <w:p w14:paraId="18AE0A0C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i/>
                <w:highlight w:val="white"/>
              </w:rPr>
            </w:pPr>
            <w:proofErr w:type="spellStart"/>
            <w:r>
              <w:rPr>
                <w:rFonts w:eastAsia="Times New Roman"/>
                <w:highlight w:val="white"/>
              </w:rPr>
              <w:t>Rainsford</w:t>
            </w:r>
            <w:proofErr w:type="spellEnd"/>
            <w:r>
              <w:rPr>
                <w:rFonts w:eastAsia="Times New Roman"/>
                <w:highlight w:val="white"/>
              </w:rPr>
              <w:t xml:space="preserve">, S. (2024)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Goodbye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to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Russia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: A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Personal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Reckoning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from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the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Ruins</w:t>
            </w:r>
            <w:proofErr w:type="spellEnd"/>
            <w:r>
              <w:rPr>
                <w:rFonts w:eastAsia="Times New Roman"/>
                <w:i/>
                <w:highlight w:val="white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highlight w:val="white"/>
              </w:rPr>
              <w:t>War</w:t>
            </w:r>
            <w:proofErr w:type="spellEnd"/>
            <w:r>
              <w:rPr>
                <w:rFonts w:eastAsia="Times New Roman"/>
                <w:i/>
                <w:highlight w:val="white"/>
              </w:rPr>
              <w:t>.</w:t>
            </w:r>
          </w:p>
          <w:p w14:paraId="67C43E3B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  <w:highlight w:val="white"/>
              </w:rPr>
            </w:pPr>
            <w:proofErr w:type="spellStart"/>
            <w:r>
              <w:rPr>
                <w:rFonts w:eastAsia="Times New Roman"/>
                <w:color w:val="000000"/>
                <w:highlight w:val="white"/>
              </w:rPr>
              <w:t>Teitel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, R. (2015) "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Transitional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Justice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Judicial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Activism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- A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Right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to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Accountability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," 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Cornell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International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Law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Journal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Vol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. 48: No. 2,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Article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4. </w:t>
            </w:r>
          </w:p>
          <w:p w14:paraId="6E944F66" w14:textId="77777777" w:rsidR="00E177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  <w:highlight w:val="white"/>
              </w:rPr>
            </w:pPr>
            <w:proofErr w:type="spellStart"/>
            <w:r>
              <w:rPr>
                <w:rFonts w:eastAsia="Times New Roman"/>
                <w:color w:val="000000"/>
                <w:highlight w:val="white"/>
              </w:rPr>
              <w:t>Tomasello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, M. (2009). 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Why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we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cooperate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. MIT press.</w:t>
            </w:r>
          </w:p>
          <w:p w14:paraId="4AB6E075" w14:textId="77777777" w:rsidR="00E1770F" w:rsidRDefault="00E17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highlight w:val="white"/>
              </w:rPr>
            </w:pPr>
          </w:p>
        </w:tc>
      </w:tr>
      <w:tr w:rsidR="00E1770F" w14:paraId="7BA17DA9" w14:textId="77777777">
        <w:tc>
          <w:tcPr>
            <w:tcW w:w="9322" w:type="dxa"/>
            <w:gridSpan w:val="2"/>
          </w:tcPr>
          <w:p w14:paraId="46EFE142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Jazyk, ktorého znalosť je potrebná na absolvovanie predmetu:</w:t>
            </w:r>
            <w:r>
              <w:rPr>
                <w:rFonts w:eastAsia="Times New Roman"/>
                <w:color w:val="000000"/>
              </w:rPr>
              <w:t xml:space="preserve"> English</w:t>
            </w:r>
          </w:p>
        </w:tc>
      </w:tr>
      <w:tr w:rsidR="00E1770F" w14:paraId="34ACFFD1" w14:textId="77777777">
        <w:tc>
          <w:tcPr>
            <w:tcW w:w="9322" w:type="dxa"/>
            <w:gridSpan w:val="2"/>
          </w:tcPr>
          <w:p w14:paraId="7D5EB0AE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Poznámky: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E1770F" w14:paraId="33380FE2" w14:textId="77777777">
        <w:tc>
          <w:tcPr>
            <w:tcW w:w="9322" w:type="dxa"/>
            <w:gridSpan w:val="2"/>
          </w:tcPr>
          <w:p w14:paraId="6BDED176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Hodnotenie predmetov</w:t>
            </w:r>
          </w:p>
          <w:p w14:paraId="5E168238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Celkový počet hodnotených študentov: 94</w:t>
            </w:r>
          </w:p>
          <w:tbl>
            <w:tblPr>
              <w:tblStyle w:val="a0"/>
              <w:tblW w:w="898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E1770F" w14:paraId="44FDFEB8" w14:textId="77777777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E7CFB" w14:textId="77777777" w:rsidR="00E1770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D6C79" w14:textId="77777777" w:rsidR="00E1770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1715C7" w14:textId="77777777" w:rsidR="00E1770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AB597E" w14:textId="77777777" w:rsidR="00E1770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952DB0" w14:textId="77777777" w:rsidR="00E1770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67687" w14:textId="77777777" w:rsidR="00E1770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FX</w:t>
                  </w:r>
                </w:p>
              </w:tc>
            </w:tr>
            <w:tr w:rsidR="00E1770F" w14:paraId="576591CB" w14:textId="77777777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1C557" w14:textId="77777777" w:rsidR="00E1770F" w:rsidRDefault="00E177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9C750C" w14:textId="77777777" w:rsidR="00E1770F" w:rsidRDefault="00E177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430A0D" w14:textId="77777777" w:rsidR="00E1770F" w:rsidRDefault="00E177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E57382" w14:textId="77777777" w:rsidR="00E1770F" w:rsidRDefault="00E177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8D1372" w14:textId="77777777" w:rsidR="00E1770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2FF8B7" w14:textId="77777777" w:rsidR="00E1770F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6E9708C3" w14:textId="77777777" w:rsidR="00E1770F" w:rsidRDefault="00E1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</w:p>
        </w:tc>
      </w:tr>
      <w:tr w:rsidR="00E1770F" w14:paraId="3689A44A" w14:textId="77777777">
        <w:tc>
          <w:tcPr>
            <w:tcW w:w="9322" w:type="dxa"/>
            <w:gridSpan w:val="2"/>
          </w:tcPr>
          <w:p w14:paraId="08C63270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Vyučujúci:</w:t>
            </w:r>
            <w:r>
              <w:rPr>
                <w:rFonts w:eastAsia="Times New Roman"/>
                <w:color w:val="000000"/>
              </w:rPr>
              <w:t xml:space="preserve"> Mgr. Dagmar Kusá, PhD., univ. doc.</w:t>
            </w:r>
          </w:p>
        </w:tc>
      </w:tr>
      <w:tr w:rsidR="00E1770F" w14:paraId="4E0AAE95" w14:textId="77777777">
        <w:tc>
          <w:tcPr>
            <w:tcW w:w="9322" w:type="dxa"/>
            <w:gridSpan w:val="2"/>
          </w:tcPr>
          <w:p w14:paraId="59708E29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Dátum poslednej zmeny:</w:t>
            </w:r>
            <w:r>
              <w:rPr>
                <w:rFonts w:eastAsia="Times New Roman"/>
                <w:color w:val="000000"/>
              </w:rPr>
              <w:t xml:space="preserve"> 12. 01. 202</w:t>
            </w:r>
            <w:r>
              <w:rPr>
                <w:rFonts w:eastAsia="Times New Roman"/>
              </w:rPr>
              <w:t>4</w:t>
            </w:r>
          </w:p>
        </w:tc>
      </w:tr>
      <w:tr w:rsidR="00E1770F" w14:paraId="2D1AD4C3" w14:textId="77777777">
        <w:tc>
          <w:tcPr>
            <w:tcW w:w="9322" w:type="dxa"/>
            <w:gridSpan w:val="2"/>
          </w:tcPr>
          <w:p w14:paraId="0AD8755B" w14:textId="77777777" w:rsidR="00E17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Schválil:</w:t>
            </w:r>
            <w:r>
              <w:rPr>
                <w:rFonts w:eastAsia="Times New Roman"/>
                <w:color w:val="000000"/>
                <w:highlight w:val="white"/>
              </w:rPr>
              <w:t>.</w:t>
            </w:r>
            <w:proofErr w:type="spellStart"/>
            <w:r>
              <w:rPr>
                <w:rFonts w:eastAsia="Times New Roman"/>
              </w:rPr>
              <w:t>Mgr</w:t>
            </w:r>
            <w:proofErr w:type="spellEnd"/>
            <w:r>
              <w:rPr>
                <w:rFonts w:eastAsia="Times New Roman"/>
              </w:rPr>
              <w:t>. Dagmar Kusá, PhD., univ. doc.</w:t>
            </w:r>
          </w:p>
        </w:tc>
      </w:tr>
    </w:tbl>
    <w:p w14:paraId="79611939" w14:textId="77777777" w:rsidR="00E1770F" w:rsidRDefault="00E177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sectPr w:rsidR="00E177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4FE52" w14:textId="77777777" w:rsidR="0013379F" w:rsidRDefault="0013379F">
      <w:pPr>
        <w:spacing w:line="240" w:lineRule="auto"/>
        <w:ind w:left="0" w:hanging="2"/>
      </w:pPr>
      <w:r>
        <w:separator/>
      </w:r>
    </w:p>
  </w:endnote>
  <w:endnote w:type="continuationSeparator" w:id="0">
    <w:p w14:paraId="774E170B" w14:textId="77777777" w:rsidR="0013379F" w:rsidRDefault="001337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charset w:val="01"/>
    <w:family w:val="auto"/>
    <w:pitch w:val="variable"/>
    <w:sig w:usb0="00000001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BB19" w14:textId="77777777" w:rsidR="00E177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95D93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6E3B8F7C" w14:textId="77777777" w:rsidR="00E1770F" w:rsidRDefault="00E177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3A21" w14:textId="77777777" w:rsidR="00E177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95D93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14CC0578" w14:textId="77777777" w:rsidR="00E1770F" w:rsidRDefault="00E177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0867" w14:textId="77777777" w:rsidR="0013379F" w:rsidRDefault="0013379F">
      <w:pPr>
        <w:spacing w:line="240" w:lineRule="auto"/>
        <w:ind w:left="0" w:hanging="2"/>
      </w:pPr>
      <w:r>
        <w:separator/>
      </w:r>
    </w:p>
  </w:footnote>
  <w:footnote w:type="continuationSeparator" w:id="0">
    <w:p w14:paraId="0EC6D5DA" w14:textId="77777777" w:rsidR="0013379F" w:rsidRDefault="001337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7448" w14:textId="77777777" w:rsidR="00E1770F" w:rsidRDefault="00E177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  <w:p w14:paraId="0A76DB2E" w14:textId="77777777" w:rsidR="00E1770F" w:rsidRDefault="00E177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4834" w14:textId="77777777" w:rsidR="00E1770F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 xml:space="preserve">Príloha č. 1 k vyhláške MŠVVaŠ SR č. 155/2013 Z. z., ktorou sa mení a dopĺňa vyhláška MŠVVaŠ SR č. </w:t>
    </w:r>
    <w:hyperlink r:id="rId1">
      <w:r>
        <w:rPr>
          <w:rFonts w:ascii="Arial" w:eastAsia="Arial" w:hAnsi="Arial" w:cs="Arial"/>
          <w:b/>
          <w:i/>
          <w:color w:val="000000"/>
          <w:sz w:val="16"/>
          <w:szCs w:val="16"/>
        </w:rPr>
        <w:t>614/2002 Z. z.</w:t>
      </w:r>
    </w:hyperlink>
  </w:p>
  <w:p w14:paraId="6429C7A2" w14:textId="77777777" w:rsidR="00E1770F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>o kreditovom systéme štúdia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0F"/>
    <w:rsid w:val="0013379F"/>
    <w:rsid w:val="00795D93"/>
    <w:rsid w:val="007E7507"/>
    <w:rsid w:val="00E1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7EB7"/>
  <w15:docId w15:val="{11FF9D72-5603-4229-A8D2-B02E58B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4"/>
      <w:szCs w:val="24"/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Textbubliny">
    <w:name w:val="Balloon Text"/>
    <w:basedOn w:val="Normlny"/>
    <w:qFormat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sk-SK"/>
    </w:rPr>
  </w:style>
  <w:style w:type="paragraph" w:styleId="Pta">
    <w:name w:val="footer"/>
    <w:basedOn w:val="Norm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customStyle="1" w:styleId="Zoznampouitejliteratry1">
    <w:name w:val="Zoznam použitej literatúry 1"/>
    <w:basedOn w:val="Normlny"/>
    <w:pPr>
      <w:widowControl w:val="0"/>
      <w:suppressLineNumbers/>
      <w:suppressAutoHyphens w:val="0"/>
      <w:spacing w:line="240" w:lineRule="atLeast"/>
      <w:ind w:left="720" w:hanging="720"/>
    </w:pPr>
    <w:rPr>
      <w:rFonts w:ascii="Liberation Serif" w:hAnsi="Liberation Serif" w:cs="FreeSans"/>
      <w:kern w:val="1"/>
      <w:lang w:val="en-US" w:eastAsia="zh-C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  <w:lang w:val="sk-SK"/>
    </w:rPr>
  </w:style>
  <w:style w:type="paragraph" w:styleId="Odsekzoznamu">
    <w:name w:val="List Paragraph"/>
    <w:basedOn w:val="Normlny"/>
    <w:pPr>
      <w:widowControl w:val="0"/>
      <w:autoSpaceDE w:val="0"/>
      <w:autoSpaceDN w:val="0"/>
      <w:adjustRightInd w:val="0"/>
      <w:spacing w:line="360" w:lineRule="auto"/>
      <w:ind w:left="720"/>
      <w:contextualSpacing/>
      <w:jc w:val="both"/>
    </w:pPr>
    <w:rPr>
      <w:rFonts w:ascii="Calibri" w:eastAsia="Times New Roman" w:hAnsi="Calibri"/>
      <w:lang w:val="en-US" w:eastAsia="en-US"/>
    </w:rPr>
  </w:style>
  <w:style w:type="paragraph" w:styleId="Bezriadkovania">
    <w:name w:val="No Spacing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styleId="Hypertextovprepojeni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Zvrazn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moeAuTs33d59KZGLJT8fC+A0A==">CgMxLjA4AHIhMTdSRWoydzMtVUFwOW5RUW9GOTlKM2R0a1BrZFJwc0Y5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Ľahká Katarína</dc:creator>
  <cp:lastModifiedBy>Lucia Sulikova</cp:lastModifiedBy>
  <cp:revision>2</cp:revision>
  <dcterms:created xsi:type="dcterms:W3CDTF">2025-02-24T14:22:00Z</dcterms:created>
  <dcterms:modified xsi:type="dcterms:W3CDTF">2025-02-24T14:22:00Z</dcterms:modified>
</cp:coreProperties>
</file>